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37D" w:rsidRDefault="005D58F0">
      <w:pPr>
        <w:pStyle w:val="En-ttedetabledesmatires"/>
        <w:numPr>
          <w:ilvl w:val="0"/>
          <w:numId w:val="1"/>
        </w:numPr>
        <w:ind w:left="431" w:hanging="431"/>
      </w:pPr>
      <w:r>
        <w:rPr>
          <w:noProof/>
          <w:lang w:eastAsia="fr-FR"/>
        </w:rPr>
        <mc:AlternateContent>
          <mc:Choice Requires="wps">
            <w:drawing>
              <wp:anchor distT="19050" distB="22860" distL="19050" distR="19050" simplePos="0" relativeHeight="3" behindDoc="0" locked="0" layoutInCell="0" allowOverlap="1" wp14:anchorId="1F71A2E8">
                <wp:simplePos x="0" y="0"/>
                <wp:positionH relativeFrom="margin">
                  <wp:posOffset>-535719</wp:posOffset>
                </wp:positionH>
                <wp:positionV relativeFrom="page">
                  <wp:posOffset>1016055</wp:posOffset>
                </wp:positionV>
                <wp:extent cx="7125480" cy="6400800"/>
                <wp:effectExtent l="19050" t="19050" r="18415" b="19050"/>
                <wp:wrapNone/>
                <wp:docPr id="1" name="Text Box 6"/>
                <wp:cNvGraphicFramePr/>
                <a:graphic xmlns:a="http://schemas.openxmlformats.org/drawingml/2006/main">
                  <a:graphicData uri="http://schemas.microsoft.com/office/word/2010/wordprocessingShape">
                    <wps:wsp>
                      <wps:cNvSpPr/>
                      <wps:spPr>
                        <a:xfrm>
                          <a:off x="0" y="0"/>
                          <a:ext cx="7125480" cy="6400800"/>
                        </a:xfrm>
                        <a:prstGeom prst="rect">
                          <a:avLst/>
                        </a:prstGeom>
                        <a:solidFill>
                          <a:srgbClr val="54849A"/>
                        </a:solidFill>
                        <a:ln cap="rnd">
                          <a:solidFill>
                            <a:srgbClr val="FFFFFF"/>
                          </a:solidFill>
                          <a:round/>
                        </a:ln>
                      </wps:spPr>
                      <wps:style>
                        <a:lnRef idx="3">
                          <a:schemeClr val="lt1"/>
                        </a:lnRef>
                        <a:fillRef idx="1">
                          <a:schemeClr val="accent5"/>
                        </a:fillRef>
                        <a:effectRef idx="1">
                          <a:schemeClr val="accent5"/>
                        </a:effectRef>
                        <a:fontRef idx="minor"/>
                      </wps:style>
                      <wps:txbx>
                        <w:txbxContent>
                          <w:sdt>
                            <w:sdtPr>
                              <w:id w:val="-2061236695"/>
                              <w:docPartObj>
                                <w:docPartGallery w:val="Cover Pages"/>
                                <w:docPartUnique/>
                              </w:docPartObj>
                            </w:sdtPr>
                            <w:sdtEndPr/>
                            <w:sdtContent>
                              <w:p w:rsidR="00C8637D" w:rsidRDefault="005D58F0">
                                <w:pPr>
                                  <w:pStyle w:val="Contenudecadre"/>
                                  <w:jc w:val="center"/>
                                  <w:rPr>
                                    <w:smallCaps/>
                                    <w:color w:val="FFFFFF" w:themeColor="background1"/>
                                    <w:sz w:val="28"/>
                                    <w:szCs w:val="28"/>
                                  </w:rPr>
                                </w:pPr>
                                <w:r>
                                  <w:rPr>
                                    <w:smallCaps/>
                                    <w:color w:val="FFFFFF" w:themeColor="background1"/>
                                    <w:sz w:val="28"/>
                                    <w:szCs w:val="28"/>
                                  </w:rPr>
                                  <w:t>Marché public de service</w:t>
                                </w:r>
                              </w:p>
                              <w:p w:rsidR="00C8637D" w:rsidRDefault="00C8637D">
                                <w:pPr>
                                  <w:pStyle w:val="Contenudecadre"/>
                                  <w:jc w:val="center"/>
                                  <w:rPr>
                                    <w:color w:val="FFFFFF"/>
                                  </w:rPr>
                                </w:pPr>
                              </w:p>
                              <w:p w:rsidR="00C8637D" w:rsidRDefault="005D58F0">
                                <w:pPr>
                                  <w:pStyle w:val="Titre"/>
                                  <w:jc w:val="center"/>
                                  <w:rPr>
                                    <w:color w:val="FFFFFF" w:themeColor="background1"/>
                                    <w:sz w:val="56"/>
                                    <w:szCs w:val="56"/>
                                  </w:rPr>
                                </w:pPr>
                                <w:r>
                                  <w:rPr>
                                    <w:color w:val="FFFFFF" w:themeColor="background1"/>
                                    <w:sz w:val="56"/>
                                    <w:szCs w:val="56"/>
                                  </w:rPr>
                                  <w:t>Cahier des Clauses Techniques Particulières (C.C.T.P.)</w:t>
                                </w:r>
                              </w:p>
                              <w:p w:rsidR="00C8637D" w:rsidRDefault="00C8637D">
                                <w:pPr>
                                  <w:pStyle w:val="Contenudecadre"/>
                                  <w:rPr>
                                    <w:color w:val="FFFFFF"/>
                                  </w:rPr>
                                </w:pPr>
                              </w:p>
                              <w:p w:rsidR="008753F8" w:rsidRDefault="005D58F0">
                                <w:pPr>
                                  <w:pStyle w:val="Contenudecadre"/>
                                  <w:rPr>
                                    <w:rFonts w:ascii="Marianne Light" w:eastAsiaTheme="majorEastAsia" w:hAnsi="Marianne Light" w:cstheme="majorBidi"/>
                                    <w:color w:val="FFFFFF" w:themeColor="background1"/>
                                    <w:spacing w:val="-20"/>
                                    <w:sz w:val="56"/>
                                    <w:szCs w:val="56"/>
                                  </w:rPr>
                                </w:pPr>
                                <w:r>
                                  <w:rPr>
                                    <w:rFonts w:ascii="Marianne Light" w:eastAsiaTheme="majorEastAsia" w:hAnsi="Marianne Light" w:cstheme="majorBidi"/>
                                    <w:color w:val="FFFFFF" w:themeColor="background1"/>
                                    <w:spacing w:val="-20"/>
                                    <w:sz w:val="56"/>
                                    <w:szCs w:val="56"/>
                                  </w:rPr>
                                  <w:t>Annexe 2</w:t>
                                </w:r>
                                <w:r>
                                  <w:rPr>
                                    <w:rFonts w:ascii="Calibri" w:eastAsiaTheme="majorEastAsia" w:hAnsi="Calibri" w:cs="Calibri"/>
                                    <w:color w:val="FFFFFF" w:themeColor="background1"/>
                                    <w:spacing w:val="-20"/>
                                    <w:sz w:val="56"/>
                                    <w:szCs w:val="56"/>
                                  </w:rPr>
                                  <w:t> </w:t>
                                </w:r>
                                <w:r>
                                  <w:rPr>
                                    <w:rFonts w:ascii="Marianne Light" w:eastAsiaTheme="majorEastAsia" w:hAnsi="Marianne Light" w:cstheme="majorBidi"/>
                                    <w:color w:val="FFFFFF" w:themeColor="background1"/>
                                    <w:spacing w:val="-20"/>
                                    <w:sz w:val="56"/>
                                    <w:szCs w:val="56"/>
                                  </w:rPr>
                                  <w:t>: Liste des équipements, installations et matériels couverts par le présent marché et niveaux de criticité associés.</w:t>
                                </w:r>
                              </w:p>
                              <w:p w:rsidR="008753F8" w:rsidRDefault="008753F8" w:rsidP="008753F8">
                                <w:pPr>
                                  <w:pStyle w:val="Contenudecadre"/>
                                  <w:rPr>
                                    <w:rFonts w:ascii="Marianne Light" w:eastAsiaTheme="majorEastAsia" w:hAnsi="Marianne Light" w:cstheme="majorBidi"/>
                                    <w:color w:val="FFFFFF" w:themeColor="background1"/>
                                    <w:spacing w:val="-20"/>
                                    <w:sz w:val="56"/>
                                    <w:szCs w:val="56"/>
                                  </w:rPr>
                                </w:pPr>
                                <w:r>
                                  <w:rPr>
                                    <w:rFonts w:ascii="Marianne Light" w:eastAsiaTheme="majorEastAsia" w:hAnsi="Marianne Light" w:cstheme="majorBidi"/>
                                    <w:color w:val="FFFFFF" w:themeColor="background1"/>
                                    <w:spacing w:val="-20"/>
                                    <w:sz w:val="56"/>
                                    <w:szCs w:val="56"/>
                                  </w:rPr>
                                  <w:t>Eau de consommation humaine</w:t>
                                </w:r>
                              </w:p>
                              <w:p w:rsidR="008753F8" w:rsidRDefault="00896811" w:rsidP="008753F8">
                                <w:pPr>
                                  <w:rPr>
                                    <w:rFonts w:ascii="Marianne Light" w:eastAsiaTheme="majorEastAsia" w:hAnsi="Marianne Light" w:cstheme="majorBidi"/>
                                    <w:color w:val="FFFFFF" w:themeColor="background1"/>
                                    <w:spacing w:val="-20"/>
                                    <w:sz w:val="56"/>
                                    <w:szCs w:val="56"/>
                                  </w:rPr>
                                </w:pPr>
                                <w:r>
                                  <w:rPr>
                                    <w:rFonts w:ascii="Marianne Light" w:eastAsiaTheme="majorEastAsia" w:hAnsi="Marianne Light" w:cstheme="majorBidi"/>
                                    <w:color w:val="FFFFFF" w:themeColor="background1"/>
                                    <w:spacing w:val="-20"/>
                                    <w:sz w:val="56"/>
                                    <w:szCs w:val="56"/>
                                  </w:rPr>
                                  <w:t>Lot 3</w:t>
                                </w:r>
                                <w:r w:rsidR="008753F8">
                                  <w:rPr>
                                    <w:rFonts w:ascii="Calibri" w:eastAsiaTheme="majorEastAsia" w:hAnsi="Calibri" w:cs="Calibri"/>
                                    <w:color w:val="FFFFFF" w:themeColor="background1"/>
                                    <w:spacing w:val="-20"/>
                                    <w:sz w:val="56"/>
                                    <w:szCs w:val="56"/>
                                  </w:rPr>
                                  <w:t> </w:t>
                                </w:r>
                                <w:r w:rsidR="008753F8">
                                  <w:rPr>
                                    <w:rFonts w:ascii="Marianne Light" w:eastAsiaTheme="majorEastAsia" w:hAnsi="Marianne Light" w:cstheme="majorBidi"/>
                                    <w:color w:val="FFFFFF" w:themeColor="background1"/>
                                    <w:spacing w:val="-20"/>
                                    <w:sz w:val="56"/>
                                    <w:szCs w:val="56"/>
                                  </w:rPr>
                                  <w:t xml:space="preserve">: </w:t>
                                </w:r>
                                <w:r w:rsidR="005B0102">
                                  <w:rPr>
                                    <w:rFonts w:ascii="Marianne Light" w:eastAsiaTheme="majorEastAsia" w:hAnsi="Marianne Light" w:cstheme="majorBidi"/>
                                    <w:color w:val="FFFFFF" w:themeColor="background1"/>
                                    <w:spacing w:val="-20"/>
                                    <w:sz w:val="56"/>
                                    <w:szCs w:val="56"/>
                                  </w:rPr>
                                  <w:t>Tous bassins</w:t>
                                </w:r>
                              </w:p>
                              <w:p w:rsidR="00C8637D" w:rsidRDefault="0001069C">
                                <w:pPr>
                                  <w:pStyle w:val="Contenudecadre"/>
                                  <w:rPr>
                                    <w:rFonts w:ascii="Marianne Light" w:eastAsiaTheme="majorEastAsia" w:hAnsi="Marianne Light" w:cstheme="majorBidi"/>
                                    <w:color w:val="FFFFFF" w:themeColor="background1"/>
                                    <w:spacing w:val="-20"/>
                                    <w:sz w:val="56"/>
                                    <w:szCs w:val="56"/>
                                  </w:rPr>
                                </w:pPr>
                              </w:p>
                            </w:sdtContent>
                          </w:sdt>
                        </w:txbxContent>
                      </wps:txbx>
                      <wps:bodyPr wrap="square" anchor="t" upright="1">
                        <a:noAutofit/>
                      </wps:bodyPr>
                    </wps:wsp>
                  </a:graphicData>
                </a:graphic>
                <wp14:sizeRelV relativeFrom="margin">
                  <wp14:pctHeight>0</wp14:pctHeight>
                </wp14:sizeRelV>
              </wp:anchor>
            </w:drawing>
          </mc:Choice>
          <mc:Fallback>
            <w:pict>
              <v:rect w14:anchorId="1F71A2E8" id="Text Box 6" o:spid="_x0000_s1026" style="position:absolute;left:0;text-align:left;margin-left:-42.2pt;margin-top:80pt;width:561.05pt;height:7in;z-index:3;visibility:visible;mso-wrap-style:square;mso-height-percent:0;mso-wrap-distance-left:1.5pt;mso-wrap-distance-top:1.5pt;mso-wrap-distance-right:1.5pt;mso-wrap-distance-bottom:1.8pt;mso-position-horizontal:absolute;mso-position-horizontal-relative:margin;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" o:allowincell="f" fillcolor="#54849a" strokecolor="white" strokeweight="2.25pt">
                <v:stroke joinstyle="round" endcap="round"/>
                <v:textbox>
                  <w:txbxContent>
                    <w:sdt>
                      <w:sdtPr>
                        <w:id w:val="-2061236695"/>
                        <w:docPartObj>
                          <w:docPartGallery w:val="Cover Pages"/>
                          <w:docPartUnique/>
                        </w:docPartObj>
                      </w:sdtPr>
                      <w:sdtEndPr/>
                      <w:sdtContent>
                        <w:p w:rsidR="00C8637D" w:rsidRDefault="005D58F0">
                          <w:pPr>
                            <w:pStyle w:val="Contenudecadre"/>
                            <w:jc w:val="center"/>
                            <w:rPr>
                              <w:smallCaps/>
                              <w:color w:val="FFFFFF" w:themeColor="background1"/>
                              <w:sz w:val="28"/>
                              <w:szCs w:val="28"/>
                            </w:rPr>
                          </w:pPr>
                          <w:r>
                            <w:rPr>
                              <w:smallCaps/>
                              <w:color w:val="FFFFFF" w:themeColor="background1"/>
                              <w:sz w:val="28"/>
                              <w:szCs w:val="28"/>
                            </w:rPr>
                            <w:t>Marché public de service</w:t>
                          </w:r>
                        </w:p>
                        <w:p w:rsidR="00C8637D" w:rsidRDefault="00C8637D">
                          <w:pPr>
                            <w:pStyle w:val="Contenudecadre"/>
                            <w:jc w:val="center"/>
                            <w:rPr>
                              <w:color w:val="FFFFFF"/>
                            </w:rPr>
                          </w:pPr>
                        </w:p>
                        <w:p w:rsidR="00C8637D" w:rsidRDefault="005D58F0">
                          <w:pPr>
                            <w:pStyle w:val="Titre"/>
                            <w:jc w:val="center"/>
                            <w:rPr>
                              <w:color w:val="FFFFFF" w:themeColor="background1"/>
                              <w:sz w:val="56"/>
                              <w:szCs w:val="56"/>
                            </w:rPr>
                          </w:pPr>
                          <w:r>
                            <w:rPr>
                              <w:color w:val="FFFFFF" w:themeColor="background1"/>
                              <w:sz w:val="56"/>
                              <w:szCs w:val="56"/>
                            </w:rPr>
                            <w:t>Cahier des Clauses Techniques Particulières (C.C.T.P.)</w:t>
                          </w:r>
                        </w:p>
                        <w:p w:rsidR="00C8637D" w:rsidRDefault="00C8637D">
                          <w:pPr>
                            <w:pStyle w:val="Contenudecadre"/>
                            <w:rPr>
                              <w:color w:val="FFFFFF"/>
                            </w:rPr>
                          </w:pPr>
                        </w:p>
                        <w:p w:rsidR="008753F8" w:rsidRDefault="005D58F0">
                          <w:pPr>
                            <w:pStyle w:val="Contenudecadre"/>
                            <w:rPr>
                              <w:rFonts w:ascii="Marianne Light" w:eastAsiaTheme="majorEastAsia" w:hAnsi="Marianne Light" w:cstheme="majorBidi"/>
                              <w:color w:val="FFFFFF" w:themeColor="background1"/>
                              <w:spacing w:val="-20"/>
                              <w:sz w:val="56"/>
                              <w:szCs w:val="56"/>
                            </w:rPr>
                          </w:pPr>
                          <w:r>
                            <w:rPr>
                              <w:rFonts w:ascii="Marianne Light" w:eastAsiaTheme="majorEastAsia" w:hAnsi="Marianne Light" w:cstheme="majorBidi"/>
                              <w:color w:val="FFFFFF" w:themeColor="background1"/>
                              <w:spacing w:val="-20"/>
                              <w:sz w:val="56"/>
                              <w:szCs w:val="56"/>
                            </w:rPr>
                            <w:t>Annexe 2</w:t>
                          </w:r>
                          <w:r>
                            <w:rPr>
                              <w:rFonts w:ascii="Calibri" w:eastAsiaTheme="majorEastAsia" w:hAnsi="Calibri" w:cs="Calibri"/>
                              <w:color w:val="FFFFFF" w:themeColor="background1"/>
                              <w:spacing w:val="-20"/>
                              <w:sz w:val="56"/>
                              <w:szCs w:val="56"/>
                            </w:rPr>
                            <w:t> </w:t>
                          </w:r>
                          <w:r>
                            <w:rPr>
                              <w:rFonts w:ascii="Marianne Light" w:eastAsiaTheme="majorEastAsia" w:hAnsi="Marianne Light" w:cstheme="majorBidi"/>
                              <w:color w:val="FFFFFF" w:themeColor="background1"/>
                              <w:spacing w:val="-20"/>
                              <w:sz w:val="56"/>
                              <w:szCs w:val="56"/>
                            </w:rPr>
                            <w:t>: Liste des équipements, installations et matériels couverts par le présent marché et niveaux de criticité associés.</w:t>
                          </w:r>
                        </w:p>
                        <w:p w:rsidR="008753F8" w:rsidRDefault="008753F8" w:rsidP="008753F8">
                          <w:pPr>
                            <w:pStyle w:val="Contenudecadre"/>
                            <w:rPr>
                              <w:rFonts w:ascii="Marianne Light" w:eastAsiaTheme="majorEastAsia" w:hAnsi="Marianne Light" w:cstheme="majorBidi"/>
                              <w:color w:val="FFFFFF" w:themeColor="background1"/>
                              <w:spacing w:val="-20"/>
                              <w:sz w:val="56"/>
                              <w:szCs w:val="56"/>
                            </w:rPr>
                          </w:pPr>
                          <w:r>
                            <w:rPr>
                              <w:rFonts w:ascii="Marianne Light" w:eastAsiaTheme="majorEastAsia" w:hAnsi="Marianne Light" w:cstheme="majorBidi"/>
                              <w:color w:val="FFFFFF" w:themeColor="background1"/>
                              <w:spacing w:val="-20"/>
                              <w:sz w:val="56"/>
                              <w:szCs w:val="56"/>
                            </w:rPr>
                            <w:t>Eau de consommation humaine</w:t>
                          </w:r>
                        </w:p>
                        <w:p w:rsidR="008753F8" w:rsidRDefault="00896811" w:rsidP="008753F8">
                          <w:pPr>
                            <w:rPr>
                              <w:rFonts w:ascii="Marianne Light" w:eastAsiaTheme="majorEastAsia" w:hAnsi="Marianne Light" w:cstheme="majorBidi"/>
                              <w:color w:val="FFFFFF" w:themeColor="background1"/>
                              <w:spacing w:val="-20"/>
                              <w:sz w:val="56"/>
                              <w:szCs w:val="56"/>
                            </w:rPr>
                          </w:pPr>
                          <w:r>
                            <w:rPr>
                              <w:rFonts w:ascii="Marianne Light" w:eastAsiaTheme="majorEastAsia" w:hAnsi="Marianne Light" w:cstheme="majorBidi"/>
                              <w:color w:val="FFFFFF" w:themeColor="background1"/>
                              <w:spacing w:val="-20"/>
                              <w:sz w:val="56"/>
                              <w:szCs w:val="56"/>
                            </w:rPr>
                            <w:t>Lot 3</w:t>
                          </w:r>
                          <w:r w:rsidR="008753F8">
                            <w:rPr>
                              <w:rFonts w:ascii="Calibri" w:eastAsiaTheme="majorEastAsia" w:hAnsi="Calibri" w:cs="Calibri"/>
                              <w:color w:val="FFFFFF" w:themeColor="background1"/>
                              <w:spacing w:val="-20"/>
                              <w:sz w:val="56"/>
                              <w:szCs w:val="56"/>
                            </w:rPr>
                            <w:t> </w:t>
                          </w:r>
                          <w:r w:rsidR="008753F8">
                            <w:rPr>
                              <w:rFonts w:ascii="Marianne Light" w:eastAsiaTheme="majorEastAsia" w:hAnsi="Marianne Light" w:cstheme="majorBidi"/>
                              <w:color w:val="FFFFFF" w:themeColor="background1"/>
                              <w:spacing w:val="-20"/>
                              <w:sz w:val="56"/>
                              <w:szCs w:val="56"/>
                            </w:rPr>
                            <w:t xml:space="preserve">: </w:t>
                          </w:r>
                          <w:r w:rsidR="005B0102">
                            <w:rPr>
                              <w:rFonts w:ascii="Marianne Light" w:eastAsiaTheme="majorEastAsia" w:hAnsi="Marianne Light" w:cstheme="majorBidi"/>
                              <w:color w:val="FFFFFF" w:themeColor="background1"/>
                              <w:spacing w:val="-20"/>
                              <w:sz w:val="56"/>
                              <w:szCs w:val="56"/>
                            </w:rPr>
                            <w:t>Tous bassins</w:t>
                          </w:r>
                        </w:p>
                        <w:p w:rsidR="00C8637D" w:rsidRDefault="007B4AE9">
                          <w:pPr>
                            <w:pStyle w:val="Contenudecadre"/>
                            <w:rPr>
                              <w:rFonts w:ascii="Marianne Light" w:eastAsiaTheme="majorEastAsia" w:hAnsi="Marianne Light" w:cstheme="majorBidi"/>
                              <w:color w:val="FFFFFF" w:themeColor="background1"/>
                              <w:spacing w:val="-20"/>
                              <w:sz w:val="56"/>
                              <w:szCs w:val="56"/>
                            </w:rPr>
                          </w:pPr>
                        </w:p>
                      </w:sdtContent>
                    </w:sdt>
                  </w:txbxContent>
                </v:textbox>
                <w10:wrap anchorx="margin" anchory="page"/>
              </v:rect>
            </w:pict>
          </mc:Fallback>
        </mc:AlternateContent>
      </w:r>
    </w:p>
    <w:p w:rsidR="00C8637D" w:rsidRDefault="00C8637D">
      <w:pPr>
        <w:rPr>
          <w:rFonts w:eastAsiaTheme="majorEastAsia"/>
        </w:rPr>
      </w:pPr>
    </w:p>
    <w:p w:rsidR="00C8637D" w:rsidRDefault="00C8637D">
      <w:pPr>
        <w:rPr>
          <w:rFonts w:eastAsiaTheme="majorEastAsia"/>
        </w:rPr>
      </w:pPr>
    </w:p>
    <w:p w:rsidR="00C8637D" w:rsidRDefault="00C8637D">
      <w:pPr>
        <w:rPr>
          <w:rFonts w:eastAsiaTheme="majorEastAsia"/>
        </w:rPr>
      </w:pPr>
    </w:p>
    <w:p w:rsidR="00C8637D" w:rsidRDefault="00C8637D">
      <w:pPr>
        <w:rPr>
          <w:rFonts w:eastAsiaTheme="majorEastAsia"/>
        </w:rPr>
      </w:pPr>
    </w:p>
    <w:p w:rsidR="00C8637D" w:rsidRDefault="00C8637D">
      <w:pPr>
        <w:rPr>
          <w:rFonts w:eastAsiaTheme="majorEastAsia"/>
        </w:rPr>
      </w:pPr>
    </w:p>
    <w:p w:rsidR="00C8637D" w:rsidRDefault="00C8637D">
      <w:pPr>
        <w:rPr>
          <w:rFonts w:eastAsiaTheme="majorEastAsia"/>
        </w:rPr>
      </w:pPr>
    </w:p>
    <w:p w:rsidR="00C8637D" w:rsidRDefault="00C8637D">
      <w:pPr>
        <w:rPr>
          <w:rFonts w:eastAsiaTheme="majorEastAsia"/>
        </w:rPr>
      </w:pPr>
    </w:p>
    <w:p w:rsidR="00C8637D" w:rsidRDefault="00C8637D">
      <w:pPr>
        <w:rPr>
          <w:rFonts w:eastAsiaTheme="majorEastAsia"/>
        </w:rPr>
      </w:pPr>
    </w:p>
    <w:p w:rsidR="00C8637D" w:rsidRDefault="00C8637D">
      <w:pPr>
        <w:rPr>
          <w:rFonts w:eastAsiaTheme="majorEastAsia"/>
        </w:rPr>
      </w:pPr>
    </w:p>
    <w:p w:rsidR="00C8637D" w:rsidRDefault="00C8637D">
      <w:pPr>
        <w:rPr>
          <w:rFonts w:eastAsiaTheme="majorEastAsia"/>
        </w:rPr>
      </w:pPr>
    </w:p>
    <w:p w:rsidR="00C8637D" w:rsidRDefault="00C8637D">
      <w:pPr>
        <w:rPr>
          <w:rFonts w:eastAsiaTheme="majorEastAsia"/>
        </w:rPr>
      </w:pPr>
    </w:p>
    <w:p w:rsidR="00C8637D" w:rsidRDefault="00C8637D">
      <w:pPr>
        <w:rPr>
          <w:rFonts w:eastAsiaTheme="majorEastAsia"/>
        </w:rPr>
      </w:pPr>
    </w:p>
    <w:p w:rsidR="00C8637D" w:rsidRDefault="00C8637D">
      <w:pPr>
        <w:rPr>
          <w:rFonts w:eastAsiaTheme="majorEastAsia"/>
        </w:rPr>
      </w:pPr>
    </w:p>
    <w:p w:rsidR="00C8637D" w:rsidRDefault="00C8637D"/>
    <w:p w:rsidR="00C8637D" w:rsidRDefault="00C8637D"/>
    <w:p w:rsidR="00C8637D" w:rsidRDefault="00C8637D"/>
    <w:p w:rsidR="00C8637D" w:rsidRDefault="00C8637D"/>
    <w:p w:rsidR="00C8637D" w:rsidRDefault="00C8637D"/>
    <w:p w:rsidR="00C8637D" w:rsidRDefault="00C8637D"/>
    <w:p w:rsidR="00C8637D" w:rsidRDefault="00C8637D"/>
    <w:p w:rsidR="00C8637D" w:rsidRDefault="00C8637D"/>
    <w:p w:rsidR="00C8637D" w:rsidRDefault="00C8637D"/>
    <w:p w:rsidR="00C8637D" w:rsidRDefault="00C8637D">
      <w:bookmarkStart w:id="0" w:name="_GoBack"/>
      <w:bookmarkEnd w:id="0"/>
    </w:p>
    <w:p w:rsidR="00C8637D" w:rsidRDefault="00C8637D">
      <w:pPr>
        <w:jc w:val="left"/>
      </w:pPr>
    </w:p>
    <w:p w:rsidR="00C8637D" w:rsidRDefault="00C8637D">
      <w:pPr>
        <w:sectPr w:rsidR="00C8637D" w:rsidSect="00D140CC">
          <w:headerReference w:type="default" r:id="rId12"/>
          <w:footerReference w:type="default" r:id="rId13"/>
          <w:pgSz w:w="11906" w:h="16838"/>
          <w:pgMar w:top="1134" w:right="851" w:bottom="851" w:left="1134" w:header="709" w:footer="709" w:gutter="0"/>
          <w:pgNumType w:start="0"/>
          <w:cols w:space="720"/>
          <w:formProt w:val="0"/>
          <w:docGrid w:linePitch="360"/>
        </w:sectPr>
      </w:pPr>
    </w:p>
    <w:tbl>
      <w:tblPr>
        <w:tblW w:w="9498" w:type="dxa"/>
        <w:jc w:val="center"/>
        <w:tblCellMar>
          <w:left w:w="70" w:type="dxa"/>
          <w:right w:w="70" w:type="dxa"/>
        </w:tblCellMar>
        <w:tblLook w:val="04A0" w:firstRow="1" w:lastRow="0" w:firstColumn="1" w:lastColumn="0" w:noHBand="0" w:noVBand="1"/>
      </w:tblPr>
      <w:tblGrid>
        <w:gridCol w:w="1560"/>
        <w:gridCol w:w="567"/>
        <w:gridCol w:w="1134"/>
        <w:gridCol w:w="1275"/>
        <w:gridCol w:w="3686"/>
        <w:gridCol w:w="283"/>
        <w:gridCol w:w="709"/>
        <w:gridCol w:w="284"/>
      </w:tblGrid>
      <w:tr w:rsidR="0023368A" w:rsidRPr="0023368A" w:rsidTr="007B4AE9">
        <w:trPr>
          <w:trHeight w:val="255"/>
          <w:jc w:val="center"/>
        </w:trPr>
        <w:tc>
          <w:tcPr>
            <w:tcW w:w="9498" w:type="dxa"/>
            <w:gridSpan w:val="8"/>
            <w:tcBorders>
              <w:top w:val="nil"/>
              <w:left w:val="nil"/>
              <w:bottom w:val="nil"/>
              <w:right w:val="nil"/>
            </w:tcBorders>
            <w:shd w:val="clear" w:color="auto" w:fill="auto"/>
            <w:noWrap/>
            <w:vAlign w:val="bottom"/>
            <w:hideMark/>
          </w:tcPr>
          <w:p w:rsidR="0023368A" w:rsidRPr="0023368A" w:rsidRDefault="0023368A" w:rsidP="0023368A">
            <w:pPr>
              <w:suppressAutoHyphens w:val="0"/>
              <w:spacing w:after="0" w:line="240" w:lineRule="auto"/>
              <w:jc w:val="center"/>
              <w:rPr>
                <w:rFonts w:ascii="Arial" w:eastAsia="Times New Roman" w:hAnsi="Arial" w:cs="Arial"/>
                <w:b/>
                <w:bCs/>
                <w:color w:val="000000"/>
                <w:szCs w:val="20"/>
                <w:u w:val="single"/>
                <w:lang w:eastAsia="fr-FR"/>
              </w:rPr>
            </w:pPr>
            <w:r w:rsidRPr="0023368A">
              <w:rPr>
                <w:rFonts w:ascii="Arial" w:eastAsia="Times New Roman" w:hAnsi="Arial" w:cs="Arial"/>
                <w:b/>
                <w:bCs/>
                <w:color w:val="000000"/>
                <w:szCs w:val="20"/>
                <w:u w:val="single"/>
                <w:lang w:eastAsia="fr-FR"/>
              </w:rPr>
              <w:lastRenderedPageBreak/>
              <w:t>TOUS LES EQUIPEMENTS SONT DE CRITICITE 1</w:t>
            </w:r>
          </w:p>
        </w:tc>
      </w:tr>
      <w:tr w:rsidR="0023368A" w:rsidRPr="0023368A" w:rsidTr="007B4AE9">
        <w:trPr>
          <w:trHeight w:val="255"/>
          <w:jc w:val="center"/>
        </w:trPr>
        <w:tc>
          <w:tcPr>
            <w:tcW w:w="1560" w:type="dxa"/>
            <w:tcBorders>
              <w:top w:val="nil"/>
              <w:left w:val="nil"/>
              <w:bottom w:val="nil"/>
              <w:right w:val="nil"/>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b/>
                <w:bCs/>
                <w:color w:val="000000"/>
                <w:szCs w:val="20"/>
                <w:u w:val="single"/>
                <w:lang w:eastAsia="fr-FR"/>
              </w:rPr>
            </w:pPr>
          </w:p>
        </w:tc>
        <w:tc>
          <w:tcPr>
            <w:tcW w:w="1701" w:type="dxa"/>
            <w:gridSpan w:val="2"/>
            <w:tcBorders>
              <w:top w:val="nil"/>
              <w:left w:val="nil"/>
              <w:bottom w:val="nil"/>
              <w:right w:val="nil"/>
            </w:tcBorders>
            <w:shd w:val="clear" w:color="auto" w:fill="auto"/>
            <w:vAlign w:val="center"/>
            <w:hideMark/>
          </w:tcPr>
          <w:p w:rsidR="0023368A" w:rsidRPr="0023368A" w:rsidRDefault="0023368A" w:rsidP="0023368A">
            <w:pPr>
              <w:suppressAutoHyphens w:val="0"/>
              <w:spacing w:after="0" w:line="240" w:lineRule="auto"/>
              <w:jc w:val="center"/>
              <w:rPr>
                <w:rFonts w:ascii="Times New Roman" w:eastAsia="Times New Roman" w:hAnsi="Times New Roman" w:cs="Times New Roman"/>
                <w:szCs w:val="20"/>
                <w:lang w:eastAsia="fr-FR"/>
              </w:rPr>
            </w:pPr>
          </w:p>
        </w:tc>
        <w:tc>
          <w:tcPr>
            <w:tcW w:w="1275" w:type="dxa"/>
            <w:tcBorders>
              <w:top w:val="nil"/>
              <w:left w:val="nil"/>
              <w:bottom w:val="nil"/>
              <w:right w:val="nil"/>
            </w:tcBorders>
            <w:shd w:val="clear" w:color="auto" w:fill="auto"/>
            <w:vAlign w:val="center"/>
            <w:hideMark/>
          </w:tcPr>
          <w:p w:rsidR="0023368A" w:rsidRPr="0023368A" w:rsidRDefault="0023368A" w:rsidP="0023368A">
            <w:pPr>
              <w:suppressAutoHyphens w:val="0"/>
              <w:spacing w:after="0" w:line="240" w:lineRule="auto"/>
              <w:jc w:val="center"/>
              <w:rPr>
                <w:rFonts w:ascii="Times New Roman" w:eastAsia="Times New Roman" w:hAnsi="Times New Roman" w:cs="Times New Roman"/>
                <w:szCs w:val="20"/>
                <w:lang w:eastAsia="fr-FR"/>
              </w:rPr>
            </w:pPr>
          </w:p>
        </w:tc>
        <w:tc>
          <w:tcPr>
            <w:tcW w:w="3969" w:type="dxa"/>
            <w:gridSpan w:val="2"/>
            <w:tcBorders>
              <w:top w:val="nil"/>
              <w:left w:val="nil"/>
              <w:bottom w:val="nil"/>
              <w:right w:val="nil"/>
            </w:tcBorders>
            <w:shd w:val="clear" w:color="auto" w:fill="auto"/>
            <w:vAlign w:val="center"/>
            <w:hideMark/>
          </w:tcPr>
          <w:p w:rsidR="0023368A" w:rsidRPr="0023368A" w:rsidRDefault="0023368A" w:rsidP="0023368A">
            <w:pPr>
              <w:suppressAutoHyphens w:val="0"/>
              <w:spacing w:after="0" w:line="240" w:lineRule="auto"/>
              <w:jc w:val="center"/>
              <w:rPr>
                <w:rFonts w:ascii="Times New Roman" w:eastAsia="Times New Roman" w:hAnsi="Times New Roman" w:cs="Times New Roman"/>
                <w:szCs w:val="20"/>
                <w:lang w:eastAsia="fr-FR"/>
              </w:rPr>
            </w:pPr>
          </w:p>
        </w:tc>
        <w:tc>
          <w:tcPr>
            <w:tcW w:w="993" w:type="dxa"/>
            <w:gridSpan w:val="2"/>
            <w:tcBorders>
              <w:top w:val="nil"/>
              <w:left w:val="nil"/>
              <w:bottom w:val="nil"/>
              <w:right w:val="nil"/>
            </w:tcBorders>
            <w:shd w:val="clear" w:color="auto" w:fill="auto"/>
            <w:vAlign w:val="center"/>
            <w:hideMark/>
          </w:tcPr>
          <w:p w:rsidR="0023368A" w:rsidRPr="0023368A" w:rsidRDefault="0023368A" w:rsidP="0023368A">
            <w:pPr>
              <w:suppressAutoHyphens w:val="0"/>
              <w:spacing w:after="0" w:line="240" w:lineRule="auto"/>
              <w:jc w:val="center"/>
              <w:rPr>
                <w:rFonts w:ascii="Times New Roman" w:eastAsia="Times New Roman" w:hAnsi="Times New Roman" w:cs="Times New Roman"/>
                <w:szCs w:val="20"/>
                <w:lang w:eastAsia="fr-FR"/>
              </w:rPr>
            </w:pPr>
          </w:p>
        </w:tc>
      </w:tr>
      <w:tr w:rsidR="0023368A" w:rsidRPr="0023368A" w:rsidTr="007B4AE9">
        <w:trPr>
          <w:trHeight w:val="255"/>
          <w:jc w:val="center"/>
        </w:trPr>
        <w:tc>
          <w:tcPr>
            <w:tcW w:w="1560" w:type="dxa"/>
            <w:tcBorders>
              <w:top w:val="single" w:sz="8" w:space="0" w:color="auto"/>
              <w:left w:val="single" w:sz="8" w:space="0" w:color="auto"/>
              <w:bottom w:val="single" w:sz="8" w:space="0" w:color="auto"/>
              <w:right w:val="single" w:sz="8" w:space="0" w:color="auto"/>
            </w:tcBorders>
            <w:shd w:val="clear" w:color="000000" w:fill="C4BC96"/>
            <w:vAlign w:val="center"/>
            <w:hideMark/>
          </w:tcPr>
          <w:p w:rsidR="0023368A" w:rsidRPr="0023368A" w:rsidRDefault="0023368A" w:rsidP="0023368A">
            <w:pPr>
              <w:suppressAutoHyphens w:val="0"/>
              <w:spacing w:after="0" w:line="240" w:lineRule="auto"/>
              <w:jc w:val="center"/>
              <w:rPr>
                <w:rFonts w:ascii="Arial" w:eastAsia="Times New Roman" w:hAnsi="Arial" w:cs="Arial"/>
                <w:sz w:val="18"/>
                <w:szCs w:val="18"/>
                <w:lang w:eastAsia="fr-FR"/>
              </w:rPr>
            </w:pPr>
            <w:r w:rsidRPr="0023368A">
              <w:rPr>
                <w:rFonts w:ascii="Arial" w:eastAsia="Times New Roman" w:hAnsi="Arial" w:cs="Arial"/>
                <w:sz w:val="18"/>
                <w:szCs w:val="18"/>
                <w:lang w:eastAsia="fr-FR"/>
              </w:rPr>
              <w:t>Quartier</w:t>
            </w:r>
          </w:p>
        </w:tc>
        <w:tc>
          <w:tcPr>
            <w:tcW w:w="1701" w:type="dxa"/>
            <w:gridSpan w:val="2"/>
            <w:tcBorders>
              <w:top w:val="single" w:sz="8" w:space="0" w:color="auto"/>
              <w:left w:val="nil"/>
              <w:bottom w:val="single" w:sz="8" w:space="0" w:color="auto"/>
              <w:right w:val="single" w:sz="8" w:space="0" w:color="auto"/>
            </w:tcBorders>
            <w:shd w:val="clear" w:color="000000" w:fill="C4BC96"/>
            <w:vAlign w:val="center"/>
            <w:hideMark/>
          </w:tcPr>
          <w:p w:rsidR="0023368A" w:rsidRPr="0023368A" w:rsidRDefault="0023368A" w:rsidP="0023368A">
            <w:pPr>
              <w:suppressAutoHyphens w:val="0"/>
              <w:spacing w:after="0" w:line="240" w:lineRule="auto"/>
              <w:jc w:val="center"/>
              <w:rPr>
                <w:rFonts w:ascii="Arial" w:eastAsia="Times New Roman" w:hAnsi="Arial" w:cs="Arial"/>
                <w:sz w:val="18"/>
                <w:szCs w:val="18"/>
                <w:lang w:eastAsia="fr-FR"/>
              </w:rPr>
            </w:pPr>
            <w:r w:rsidRPr="0023368A">
              <w:rPr>
                <w:rFonts w:ascii="Arial" w:eastAsia="Times New Roman" w:hAnsi="Arial" w:cs="Arial"/>
                <w:sz w:val="18"/>
                <w:szCs w:val="18"/>
                <w:lang w:eastAsia="fr-FR"/>
              </w:rPr>
              <w:t>Equipement</w:t>
            </w:r>
          </w:p>
        </w:tc>
        <w:tc>
          <w:tcPr>
            <w:tcW w:w="1275" w:type="dxa"/>
            <w:tcBorders>
              <w:top w:val="single" w:sz="8" w:space="0" w:color="auto"/>
              <w:left w:val="nil"/>
              <w:bottom w:val="single" w:sz="8" w:space="0" w:color="auto"/>
              <w:right w:val="single" w:sz="8" w:space="0" w:color="auto"/>
            </w:tcBorders>
            <w:shd w:val="clear" w:color="000000" w:fill="C4BC96"/>
            <w:vAlign w:val="center"/>
            <w:hideMark/>
          </w:tcPr>
          <w:p w:rsidR="0023368A" w:rsidRPr="0023368A" w:rsidRDefault="0023368A" w:rsidP="0023368A">
            <w:pPr>
              <w:suppressAutoHyphens w:val="0"/>
              <w:spacing w:after="0" w:line="240" w:lineRule="auto"/>
              <w:jc w:val="center"/>
              <w:rPr>
                <w:rFonts w:ascii="Arial" w:eastAsia="Times New Roman" w:hAnsi="Arial" w:cs="Arial"/>
                <w:sz w:val="18"/>
                <w:szCs w:val="18"/>
                <w:lang w:eastAsia="fr-FR"/>
              </w:rPr>
            </w:pPr>
            <w:r w:rsidRPr="0023368A">
              <w:rPr>
                <w:rFonts w:ascii="Arial" w:eastAsia="Times New Roman" w:hAnsi="Arial" w:cs="Arial"/>
                <w:sz w:val="18"/>
                <w:szCs w:val="18"/>
                <w:lang w:eastAsia="fr-FR"/>
              </w:rPr>
              <w:t>Périodicité</w:t>
            </w:r>
          </w:p>
        </w:tc>
        <w:tc>
          <w:tcPr>
            <w:tcW w:w="3969" w:type="dxa"/>
            <w:gridSpan w:val="2"/>
            <w:tcBorders>
              <w:top w:val="single" w:sz="8" w:space="0" w:color="auto"/>
              <w:left w:val="nil"/>
              <w:bottom w:val="single" w:sz="8" w:space="0" w:color="auto"/>
              <w:right w:val="single" w:sz="8" w:space="0" w:color="auto"/>
            </w:tcBorders>
            <w:shd w:val="clear" w:color="000000" w:fill="C4BC96"/>
            <w:vAlign w:val="center"/>
            <w:hideMark/>
          </w:tcPr>
          <w:p w:rsidR="0023368A" w:rsidRPr="0023368A" w:rsidRDefault="0023368A" w:rsidP="0023368A">
            <w:pPr>
              <w:suppressAutoHyphens w:val="0"/>
              <w:spacing w:after="0" w:line="240" w:lineRule="auto"/>
              <w:jc w:val="center"/>
              <w:rPr>
                <w:rFonts w:ascii="Arial" w:eastAsia="Times New Roman" w:hAnsi="Arial" w:cs="Arial"/>
                <w:sz w:val="18"/>
                <w:szCs w:val="18"/>
                <w:lang w:eastAsia="fr-FR"/>
              </w:rPr>
            </w:pPr>
            <w:r w:rsidRPr="0023368A">
              <w:rPr>
                <w:rFonts w:ascii="Arial" w:eastAsia="Times New Roman" w:hAnsi="Arial" w:cs="Arial"/>
                <w:sz w:val="18"/>
                <w:szCs w:val="18"/>
                <w:lang w:eastAsia="fr-FR"/>
              </w:rPr>
              <w:t>position</w:t>
            </w:r>
          </w:p>
        </w:tc>
        <w:tc>
          <w:tcPr>
            <w:tcW w:w="993" w:type="dxa"/>
            <w:gridSpan w:val="2"/>
            <w:tcBorders>
              <w:top w:val="single" w:sz="8" w:space="0" w:color="auto"/>
              <w:left w:val="nil"/>
              <w:bottom w:val="single" w:sz="8" w:space="0" w:color="auto"/>
              <w:right w:val="single" w:sz="8" w:space="0" w:color="auto"/>
            </w:tcBorders>
            <w:shd w:val="clear" w:color="000000" w:fill="C4BC96"/>
            <w:vAlign w:val="center"/>
            <w:hideMark/>
          </w:tcPr>
          <w:p w:rsidR="0023368A" w:rsidRPr="0023368A" w:rsidRDefault="0023368A" w:rsidP="0023368A">
            <w:pPr>
              <w:suppressAutoHyphens w:val="0"/>
              <w:spacing w:after="0" w:line="240" w:lineRule="auto"/>
              <w:jc w:val="center"/>
              <w:rPr>
                <w:rFonts w:ascii="Arial" w:eastAsia="Times New Roman" w:hAnsi="Arial" w:cs="Arial"/>
                <w:sz w:val="18"/>
                <w:szCs w:val="18"/>
                <w:lang w:eastAsia="fr-FR"/>
              </w:rPr>
            </w:pPr>
            <w:r w:rsidRPr="0023368A">
              <w:rPr>
                <w:rFonts w:ascii="Arial" w:eastAsia="Times New Roman" w:hAnsi="Arial" w:cs="Arial"/>
                <w:sz w:val="18"/>
                <w:szCs w:val="18"/>
                <w:lang w:eastAsia="fr-FR"/>
              </w:rPr>
              <w:t>Volume</w:t>
            </w:r>
          </w:p>
        </w:tc>
      </w:tr>
      <w:tr w:rsidR="0023368A" w:rsidRPr="0023368A" w:rsidTr="007B4AE9">
        <w:trPr>
          <w:trHeight w:val="49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Disconnecteur</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Près du stop à droite après la sortie du camp</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49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Disconnecteur</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Bât 560 (EAL)Vide sanitaire du bâtiment</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49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Disconnecteur</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xml:space="preserve"> Bat 177 Local chaufferie eau froide</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25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Disconnecteur</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Bât 007 Salle de sport</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25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Disconnecteur</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Bât 024 NTI Trans</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25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Disconnecteur</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xml:space="preserve">Bât 036 </w:t>
            </w:r>
            <w:proofErr w:type="spellStart"/>
            <w:r w:rsidRPr="0023368A">
              <w:rPr>
                <w:rFonts w:ascii="Arial" w:eastAsia="Times New Roman" w:hAnsi="Arial" w:cs="Arial"/>
                <w:color w:val="000000"/>
                <w:sz w:val="18"/>
                <w:szCs w:val="18"/>
                <w:lang w:eastAsia="fr-FR"/>
              </w:rPr>
              <w:t>Mag.corps</w:t>
            </w:r>
            <w:proofErr w:type="spellEnd"/>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25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Disconnecteur</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Bât 047</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25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Disconnecteur</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Bât 048 Poste de secours</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25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Disconnecteur</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Bât 050 Poste de garde</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25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Disconnecteur</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Bât 054 Logement</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25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Disconnecteur</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Bât 055</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25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Disconnecteur</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xml:space="preserve">Bât 075 </w:t>
            </w:r>
            <w:proofErr w:type="spellStart"/>
            <w:r w:rsidRPr="0023368A">
              <w:rPr>
                <w:rFonts w:ascii="Arial" w:eastAsia="Times New Roman" w:hAnsi="Arial" w:cs="Arial"/>
                <w:color w:val="000000"/>
                <w:sz w:val="18"/>
                <w:szCs w:val="18"/>
                <w:lang w:eastAsia="fr-FR"/>
              </w:rPr>
              <w:t>Dirisi</w:t>
            </w:r>
            <w:proofErr w:type="spellEnd"/>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25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Disconnecteur</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Bât 102 Plateforme</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25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Disconnecteur</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Bât 118 CIEC</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25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Disconnecteur</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Bât 150 NTI blindés</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25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Disconnecteur</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Bât 152a NTI</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25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Disconnecteur</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Bât 152b NTI</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25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Disconnecteur</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Bât 153 Station-service</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25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Disconnecteur</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Bât 165</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25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Disconnecteur</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Bât 352 CXM</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25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Disconnecteur</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Bât 353 CXM</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25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Disconnecteur</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Bât 371 Cynophile</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49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Disconnecteur</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Bât 374 Gîte étape Aval adoucisseur</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49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Disconnecteur</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Bât 375 Gîte étape Amont adoucisseur</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25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turbidimètre</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bât 0136</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49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La Valbonne</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analyseur de chlore</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bât 0136</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255"/>
          <w:jc w:val="center"/>
        </w:trPr>
        <w:tc>
          <w:tcPr>
            <w:tcW w:w="1560" w:type="dxa"/>
            <w:tcBorders>
              <w:top w:val="nil"/>
              <w:left w:val="single" w:sz="8" w:space="0" w:color="auto"/>
              <w:bottom w:val="single" w:sz="8" w:space="0" w:color="auto"/>
              <w:right w:val="single" w:sz="8" w:space="0" w:color="auto"/>
            </w:tcBorders>
            <w:shd w:val="clear" w:color="000000" w:fill="D9D9D9"/>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c>
          <w:tcPr>
            <w:tcW w:w="1701" w:type="dxa"/>
            <w:gridSpan w:val="2"/>
            <w:tcBorders>
              <w:top w:val="nil"/>
              <w:left w:val="nil"/>
              <w:bottom w:val="single" w:sz="8" w:space="0" w:color="auto"/>
              <w:right w:val="single" w:sz="8" w:space="0" w:color="auto"/>
            </w:tcBorders>
            <w:shd w:val="clear" w:color="000000" w:fill="D9D9D9"/>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c>
          <w:tcPr>
            <w:tcW w:w="1275" w:type="dxa"/>
            <w:tcBorders>
              <w:top w:val="nil"/>
              <w:left w:val="nil"/>
              <w:bottom w:val="single" w:sz="8" w:space="0" w:color="auto"/>
              <w:right w:val="single" w:sz="8" w:space="0" w:color="auto"/>
            </w:tcBorders>
            <w:shd w:val="clear" w:color="000000" w:fill="D9D9D9"/>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c>
          <w:tcPr>
            <w:tcW w:w="3969" w:type="dxa"/>
            <w:gridSpan w:val="2"/>
            <w:tcBorders>
              <w:top w:val="nil"/>
              <w:left w:val="nil"/>
              <w:bottom w:val="single" w:sz="8" w:space="0" w:color="auto"/>
              <w:right w:val="single" w:sz="8" w:space="0" w:color="auto"/>
            </w:tcBorders>
            <w:shd w:val="clear" w:color="000000" w:fill="D9D9D9"/>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c>
          <w:tcPr>
            <w:tcW w:w="993" w:type="dxa"/>
            <w:gridSpan w:val="2"/>
            <w:tcBorders>
              <w:top w:val="nil"/>
              <w:left w:val="nil"/>
              <w:bottom w:val="single" w:sz="8" w:space="0" w:color="auto"/>
              <w:right w:val="single" w:sz="8" w:space="0" w:color="auto"/>
            </w:tcBorders>
            <w:shd w:val="clear" w:color="000000" w:fill="D9D9D9"/>
            <w:vAlign w:val="center"/>
            <w:hideMark/>
          </w:tcPr>
          <w:p w:rsidR="0023368A" w:rsidRPr="0023368A" w:rsidRDefault="0023368A" w:rsidP="0023368A">
            <w:pPr>
              <w:suppressAutoHyphens w:val="0"/>
              <w:spacing w:after="0" w:line="240" w:lineRule="auto"/>
              <w:jc w:val="center"/>
              <w:rPr>
                <w:rFonts w:ascii="Arial" w:eastAsia="Times New Roman" w:hAnsi="Arial" w:cs="Arial"/>
                <w:color w:val="000000"/>
                <w:sz w:val="18"/>
                <w:szCs w:val="18"/>
                <w:lang w:eastAsia="fr-FR"/>
              </w:rPr>
            </w:pPr>
            <w:r w:rsidRPr="0023368A">
              <w:rPr>
                <w:rFonts w:ascii="Arial" w:eastAsia="Times New Roman" w:hAnsi="Arial" w:cs="Arial"/>
                <w:color w:val="000000"/>
                <w:sz w:val="18"/>
                <w:szCs w:val="18"/>
                <w:lang w:eastAsia="fr-FR"/>
              </w:rPr>
              <w:t> </w:t>
            </w:r>
          </w:p>
        </w:tc>
      </w:tr>
      <w:tr w:rsidR="0023368A" w:rsidRPr="0023368A" w:rsidTr="007B4AE9">
        <w:trPr>
          <w:trHeight w:val="25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sz w:val="18"/>
                <w:szCs w:val="18"/>
                <w:lang w:eastAsia="fr-FR"/>
              </w:rPr>
            </w:pPr>
            <w:r w:rsidRPr="0023368A">
              <w:rPr>
                <w:rFonts w:ascii="Arial" w:eastAsia="Times New Roman" w:hAnsi="Arial" w:cs="Arial"/>
                <w:sz w:val="18"/>
                <w:szCs w:val="18"/>
                <w:lang w:eastAsia="fr-FR"/>
              </w:rPr>
              <w:t>Ba 942</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sz w:val="18"/>
                <w:szCs w:val="18"/>
                <w:lang w:eastAsia="fr-FR"/>
              </w:rPr>
            </w:pPr>
            <w:r w:rsidRPr="0023368A">
              <w:rPr>
                <w:rFonts w:ascii="Arial" w:eastAsia="Times New Roman" w:hAnsi="Arial" w:cs="Arial"/>
                <w:sz w:val="18"/>
                <w:szCs w:val="18"/>
                <w:lang w:eastAsia="fr-FR"/>
              </w:rPr>
              <w:t>château d'eau</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sz w:val="18"/>
                <w:szCs w:val="18"/>
                <w:lang w:eastAsia="fr-FR"/>
              </w:rPr>
            </w:pPr>
            <w:r w:rsidRPr="0023368A">
              <w:rPr>
                <w:rFonts w:ascii="Arial" w:eastAsia="Times New Roman" w:hAnsi="Arial" w:cs="Arial"/>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sz w:val="18"/>
                <w:szCs w:val="18"/>
                <w:lang w:eastAsia="fr-FR"/>
              </w:rPr>
            </w:pPr>
            <w:r w:rsidRPr="0023368A">
              <w:rPr>
                <w:rFonts w:ascii="Arial" w:eastAsia="Times New Roman" w:hAnsi="Arial" w:cs="Arial"/>
                <w:sz w:val="18"/>
                <w:szCs w:val="18"/>
                <w:lang w:eastAsia="fr-FR"/>
              </w:rPr>
              <w:t>bât 0070</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sz w:val="18"/>
                <w:szCs w:val="18"/>
                <w:lang w:eastAsia="fr-FR"/>
              </w:rPr>
            </w:pPr>
            <w:r w:rsidRPr="0023368A">
              <w:rPr>
                <w:rFonts w:ascii="Arial" w:eastAsia="Times New Roman" w:hAnsi="Arial" w:cs="Arial"/>
                <w:sz w:val="18"/>
                <w:szCs w:val="18"/>
                <w:lang w:eastAsia="fr-FR"/>
              </w:rPr>
              <w:t>400m3</w:t>
            </w:r>
          </w:p>
        </w:tc>
      </w:tr>
      <w:tr w:rsidR="007B4AE9" w:rsidRPr="0023368A" w:rsidTr="007B4AE9">
        <w:trPr>
          <w:cantSplit/>
          <w:trHeight w:val="106"/>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7B4AE9" w:rsidRDefault="007B4AE9" w:rsidP="007B4AE9">
            <w:pPr>
              <w:spacing w:after="0" w:line="240" w:lineRule="auto"/>
              <w:jc w:val="center"/>
              <w:rPr>
                <w:rFonts w:ascii="Arial" w:hAnsi="Arial" w:cs="Arial"/>
                <w:sz w:val="18"/>
                <w:szCs w:val="18"/>
              </w:rPr>
            </w:pPr>
            <w:r>
              <w:rPr>
                <w:rFonts w:ascii="Arial" w:hAnsi="Arial" w:cs="Arial"/>
                <w:sz w:val="18"/>
                <w:szCs w:val="18"/>
              </w:rPr>
              <w:t>Ba 942</w:t>
            </w:r>
          </w:p>
        </w:tc>
        <w:tc>
          <w:tcPr>
            <w:tcW w:w="1701" w:type="dxa"/>
            <w:gridSpan w:val="2"/>
            <w:tcBorders>
              <w:top w:val="nil"/>
              <w:left w:val="nil"/>
              <w:bottom w:val="single" w:sz="8" w:space="0" w:color="auto"/>
              <w:right w:val="single" w:sz="8" w:space="0" w:color="auto"/>
            </w:tcBorders>
            <w:shd w:val="clear" w:color="auto" w:fill="auto"/>
            <w:vAlign w:val="bottom"/>
          </w:tcPr>
          <w:p w:rsidR="007B4AE9" w:rsidRDefault="007B4AE9" w:rsidP="007B4AE9">
            <w:pPr>
              <w:jc w:val="center"/>
              <w:rPr>
                <w:rFonts w:ascii="Arial" w:hAnsi="Arial" w:cs="Arial"/>
                <w:sz w:val="18"/>
                <w:szCs w:val="18"/>
              </w:rPr>
            </w:pPr>
            <w:r>
              <w:rPr>
                <w:rFonts w:ascii="Arial" w:hAnsi="Arial" w:cs="Arial"/>
                <w:sz w:val="18"/>
                <w:szCs w:val="18"/>
              </w:rPr>
              <w:t>surpresseur</w:t>
            </w:r>
          </w:p>
        </w:tc>
        <w:tc>
          <w:tcPr>
            <w:tcW w:w="1275" w:type="dxa"/>
            <w:tcBorders>
              <w:top w:val="nil"/>
              <w:left w:val="nil"/>
              <w:bottom w:val="single" w:sz="8" w:space="0" w:color="auto"/>
              <w:right w:val="single" w:sz="8" w:space="0" w:color="auto"/>
            </w:tcBorders>
            <w:shd w:val="clear" w:color="auto" w:fill="auto"/>
            <w:vAlign w:val="center"/>
          </w:tcPr>
          <w:p w:rsidR="007B4AE9" w:rsidRDefault="007B4AE9" w:rsidP="007B4AE9">
            <w:pPr>
              <w:jc w:val="center"/>
              <w:rPr>
                <w:rFonts w:ascii="Arial" w:hAnsi="Arial" w:cs="Arial"/>
                <w:sz w:val="18"/>
                <w:szCs w:val="18"/>
              </w:rPr>
            </w:pPr>
            <w:r>
              <w:rPr>
                <w:rFonts w:ascii="Arial" w:hAnsi="Arial" w:cs="Arial"/>
                <w:sz w:val="18"/>
                <w:szCs w:val="18"/>
              </w:rPr>
              <w:t>12 mois</w:t>
            </w:r>
          </w:p>
        </w:tc>
        <w:tc>
          <w:tcPr>
            <w:tcW w:w="3969" w:type="dxa"/>
            <w:gridSpan w:val="2"/>
            <w:tcBorders>
              <w:top w:val="nil"/>
              <w:left w:val="nil"/>
              <w:bottom w:val="single" w:sz="8" w:space="0" w:color="auto"/>
              <w:right w:val="single" w:sz="8" w:space="0" w:color="auto"/>
            </w:tcBorders>
            <w:shd w:val="clear" w:color="auto" w:fill="auto"/>
            <w:vAlign w:val="center"/>
          </w:tcPr>
          <w:p w:rsidR="007B4AE9" w:rsidRDefault="007B4AE9" w:rsidP="007B4AE9">
            <w:pPr>
              <w:jc w:val="center"/>
              <w:rPr>
                <w:rFonts w:ascii="Arial" w:hAnsi="Arial" w:cs="Arial"/>
                <w:sz w:val="18"/>
                <w:szCs w:val="18"/>
              </w:rPr>
            </w:pPr>
            <w:r>
              <w:rPr>
                <w:rFonts w:ascii="Arial" w:hAnsi="Arial" w:cs="Arial"/>
                <w:sz w:val="18"/>
                <w:szCs w:val="18"/>
              </w:rPr>
              <w:t>0022 chenil</w:t>
            </w:r>
          </w:p>
        </w:tc>
        <w:tc>
          <w:tcPr>
            <w:tcW w:w="993" w:type="dxa"/>
            <w:gridSpan w:val="2"/>
            <w:tcBorders>
              <w:top w:val="nil"/>
              <w:left w:val="nil"/>
              <w:bottom w:val="single" w:sz="8" w:space="0" w:color="auto"/>
              <w:right w:val="single" w:sz="8" w:space="0" w:color="auto"/>
            </w:tcBorders>
            <w:shd w:val="clear" w:color="auto" w:fill="auto"/>
            <w:vAlign w:val="center"/>
          </w:tcPr>
          <w:p w:rsidR="007B4AE9" w:rsidRDefault="007B4AE9" w:rsidP="007B4AE9">
            <w:pPr>
              <w:jc w:val="center"/>
              <w:rPr>
                <w:rFonts w:ascii="Arial" w:hAnsi="Arial" w:cs="Arial"/>
                <w:sz w:val="18"/>
                <w:szCs w:val="18"/>
              </w:rPr>
            </w:pPr>
            <w:r>
              <w:rPr>
                <w:rFonts w:ascii="Arial" w:hAnsi="Arial" w:cs="Arial"/>
                <w:sz w:val="18"/>
                <w:szCs w:val="18"/>
              </w:rPr>
              <w:t>35m3/h</w:t>
            </w:r>
          </w:p>
        </w:tc>
      </w:tr>
      <w:tr w:rsidR="007B4AE9" w:rsidRPr="0023368A" w:rsidTr="007B4AE9">
        <w:trPr>
          <w:cantSplit/>
          <w:trHeight w:val="354"/>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7B4AE9" w:rsidRDefault="007B4AE9" w:rsidP="007B4AE9">
            <w:pPr>
              <w:jc w:val="center"/>
              <w:rPr>
                <w:rFonts w:ascii="Arial" w:hAnsi="Arial" w:cs="Arial"/>
                <w:sz w:val="18"/>
                <w:szCs w:val="18"/>
              </w:rPr>
            </w:pPr>
            <w:r>
              <w:rPr>
                <w:rFonts w:ascii="Arial" w:hAnsi="Arial" w:cs="Arial"/>
                <w:sz w:val="18"/>
                <w:szCs w:val="18"/>
              </w:rPr>
              <w:t>Ba 942</w:t>
            </w:r>
          </w:p>
        </w:tc>
        <w:tc>
          <w:tcPr>
            <w:tcW w:w="1701" w:type="dxa"/>
            <w:gridSpan w:val="2"/>
            <w:tcBorders>
              <w:top w:val="nil"/>
              <w:left w:val="nil"/>
              <w:bottom w:val="single" w:sz="8" w:space="0" w:color="auto"/>
              <w:right w:val="single" w:sz="8" w:space="0" w:color="auto"/>
            </w:tcBorders>
            <w:shd w:val="clear" w:color="auto" w:fill="auto"/>
            <w:vAlign w:val="bottom"/>
          </w:tcPr>
          <w:p w:rsidR="007B4AE9" w:rsidRDefault="007B4AE9" w:rsidP="007B4AE9">
            <w:pPr>
              <w:jc w:val="center"/>
              <w:rPr>
                <w:rFonts w:ascii="Arial" w:hAnsi="Arial" w:cs="Arial"/>
                <w:sz w:val="18"/>
                <w:szCs w:val="18"/>
              </w:rPr>
            </w:pPr>
            <w:r>
              <w:rPr>
                <w:rFonts w:ascii="Arial" w:hAnsi="Arial" w:cs="Arial"/>
                <w:sz w:val="18"/>
                <w:szCs w:val="18"/>
              </w:rPr>
              <w:t>surpresseur</w:t>
            </w:r>
          </w:p>
        </w:tc>
        <w:tc>
          <w:tcPr>
            <w:tcW w:w="1275" w:type="dxa"/>
            <w:tcBorders>
              <w:top w:val="nil"/>
              <w:left w:val="nil"/>
              <w:bottom w:val="single" w:sz="8" w:space="0" w:color="auto"/>
              <w:right w:val="single" w:sz="8" w:space="0" w:color="auto"/>
            </w:tcBorders>
            <w:shd w:val="clear" w:color="auto" w:fill="auto"/>
            <w:vAlign w:val="center"/>
          </w:tcPr>
          <w:p w:rsidR="007B4AE9" w:rsidRDefault="007B4AE9" w:rsidP="007B4AE9">
            <w:pPr>
              <w:jc w:val="center"/>
              <w:rPr>
                <w:rFonts w:ascii="Arial" w:hAnsi="Arial" w:cs="Arial"/>
                <w:sz w:val="18"/>
                <w:szCs w:val="18"/>
              </w:rPr>
            </w:pPr>
            <w:r>
              <w:rPr>
                <w:rFonts w:ascii="Arial" w:hAnsi="Arial" w:cs="Arial"/>
                <w:sz w:val="18"/>
                <w:szCs w:val="18"/>
              </w:rPr>
              <w:t>12 mois</w:t>
            </w:r>
          </w:p>
        </w:tc>
        <w:tc>
          <w:tcPr>
            <w:tcW w:w="3969" w:type="dxa"/>
            <w:gridSpan w:val="2"/>
            <w:tcBorders>
              <w:top w:val="nil"/>
              <w:left w:val="nil"/>
              <w:bottom w:val="single" w:sz="8" w:space="0" w:color="auto"/>
              <w:right w:val="single" w:sz="8" w:space="0" w:color="auto"/>
            </w:tcBorders>
            <w:shd w:val="clear" w:color="auto" w:fill="auto"/>
            <w:vAlign w:val="center"/>
          </w:tcPr>
          <w:p w:rsidR="007B4AE9" w:rsidRDefault="007B4AE9" w:rsidP="007B4AE9">
            <w:pPr>
              <w:jc w:val="center"/>
              <w:rPr>
                <w:rFonts w:ascii="Arial" w:hAnsi="Arial" w:cs="Arial"/>
                <w:sz w:val="18"/>
                <w:szCs w:val="18"/>
              </w:rPr>
            </w:pPr>
            <w:r>
              <w:rPr>
                <w:rFonts w:ascii="Arial" w:hAnsi="Arial" w:cs="Arial"/>
                <w:sz w:val="18"/>
                <w:szCs w:val="18"/>
              </w:rPr>
              <w:t>0022 chenil</w:t>
            </w:r>
          </w:p>
        </w:tc>
        <w:tc>
          <w:tcPr>
            <w:tcW w:w="993" w:type="dxa"/>
            <w:gridSpan w:val="2"/>
            <w:tcBorders>
              <w:top w:val="nil"/>
              <w:left w:val="nil"/>
              <w:bottom w:val="single" w:sz="8" w:space="0" w:color="auto"/>
              <w:right w:val="single" w:sz="8" w:space="0" w:color="auto"/>
            </w:tcBorders>
            <w:shd w:val="clear" w:color="auto" w:fill="auto"/>
            <w:vAlign w:val="center"/>
          </w:tcPr>
          <w:p w:rsidR="007B4AE9" w:rsidRDefault="007B4AE9" w:rsidP="007B4AE9">
            <w:pPr>
              <w:jc w:val="center"/>
              <w:rPr>
                <w:rFonts w:ascii="Arial" w:hAnsi="Arial" w:cs="Arial"/>
                <w:sz w:val="18"/>
                <w:szCs w:val="18"/>
              </w:rPr>
            </w:pPr>
            <w:r>
              <w:rPr>
                <w:rFonts w:ascii="Arial" w:hAnsi="Arial" w:cs="Arial"/>
                <w:sz w:val="18"/>
                <w:szCs w:val="18"/>
              </w:rPr>
              <w:t>35m3/h</w:t>
            </w:r>
          </w:p>
        </w:tc>
      </w:tr>
      <w:tr w:rsidR="0023368A" w:rsidRPr="0023368A" w:rsidTr="007B4AE9">
        <w:trPr>
          <w:trHeight w:val="255"/>
          <w:jc w:val="center"/>
        </w:trPr>
        <w:tc>
          <w:tcPr>
            <w:tcW w:w="1560" w:type="dxa"/>
            <w:tcBorders>
              <w:top w:val="nil"/>
              <w:left w:val="single" w:sz="8" w:space="0" w:color="auto"/>
              <w:bottom w:val="single" w:sz="8" w:space="0" w:color="auto"/>
              <w:right w:val="single" w:sz="8" w:space="0" w:color="auto"/>
            </w:tcBorders>
            <w:shd w:val="clear" w:color="000000" w:fill="D9D9D9"/>
            <w:vAlign w:val="center"/>
            <w:hideMark/>
          </w:tcPr>
          <w:p w:rsidR="0023368A" w:rsidRPr="0023368A" w:rsidRDefault="0023368A" w:rsidP="0023368A">
            <w:pPr>
              <w:suppressAutoHyphens w:val="0"/>
              <w:spacing w:after="0" w:line="240" w:lineRule="auto"/>
              <w:jc w:val="center"/>
              <w:rPr>
                <w:rFonts w:ascii="Arial" w:eastAsia="Times New Roman" w:hAnsi="Arial" w:cs="Arial"/>
                <w:sz w:val="18"/>
                <w:szCs w:val="18"/>
                <w:lang w:eastAsia="fr-FR"/>
              </w:rPr>
            </w:pPr>
            <w:r w:rsidRPr="0023368A">
              <w:rPr>
                <w:rFonts w:ascii="Arial" w:eastAsia="Times New Roman" w:hAnsi="Arial" w:cs="Arial"/>
                <w:sz w:val="18"/>
                <w:szCs w:val="18"/>
                <w:lang w:eastAsia="fr-FR"/>
              </w:rPr>
              <w:t> </w:t>
            </w:r>
          </w:p>
        </w:tc>
        <w:tc>
          <w:tcPr>
            <w:tcW w:w="1701" w:type="dxa"/>
            <w:gridSpan w:val="2"/>
            <w:tcBorders>
              <w:top w:val="nil"/>
              <w:left w:val="nil"/>
              <w:bottom w:val="single" w:sz="8" w:space="0" w:color="auto"/>
              <w:right w:val="single" w:sz="8" w:space="0" w:color="auto"/>
            </w:tcBorders>
            <w:shd w:val="clear" w:color="000000" w:fill="D9D9D9"/>
            <w:vAlign w:val="center"/>
            <w:hideMark/>
          </w:tcPr>
          <w:p w:rsidR="0023368A" w:rsidRPr="0023368A" w:rsidRDefault="0023368A" w:rsidP="0023368A">
            <w:pPr>
              <w:suppressAutoHyphens w:val="0"/>
              <w:spacing w:after="0" w:line="240" w:lineRule="auto"/>
              <w:jc w:val="center"/>
              <w:rPr>
                <w:rFonts w:ascii="Arial" w:eastAsia="Times New Roman" w:hAnsi="Arial" w:cs="Arial"/>
                <w:sz w:val="18"/>
                <w:szCs w:val="18"/>
                <w:lang w:eastAsia="fr-FR"/>
              </w:rPr>
            </w:pPr>
            <w:r w:rsidRPr="0023368A">
              <w:rPr>
                <w:rFonts w:ascii="Arial" w:eastAsia="Times New Roman" w:hAnsi="Arial" w:cs="Arial"/>
                <w:sz w:val="18"/>
                <w:szCs w:val="18"/>
                <w:lang w:eastAsia="fr-FR"/>
              </w:rPr>
              <w:t> </w:t>
            </w:r>
          </w:p>
        </w:tc>
        <w:tc>
          <w:tcPr>
            <w:tcW w:w="1275" w:type="dxa"/>
            <w:tcBorders>
              <w:top w:val="nil"/>
              <w:left w:val="nil"/>
              <w:bottom w:val="single" w:sz="8" w:space="0" w:color="auto"/>
              <w:right w:val="single" w:sz="8" w:space="0" w:color="auto"/>
            </w:tcBorders>
            <w:shd w:val="clear" w:color="000000" w:fill="D9D9D9"/>
            <w:vAlign w:val="center"/>
            <w:hideMark/>
          </w:tcPr>
          <w:p w:rsidR="0023368A" w:rsidRPr="0023368A" w:rsidRDefault="0023368A" w:rsidP="0023368A">
            <w:pPr>
              <w:suppressAutoHyphens w:val="0"/>
              <w:spacing w:after="0" w:line="240" w:lineRule="auto"/>
              <w:jc w:val="center"/>
              <w:rPr>
                <w:rFonts w:ascii="Arial" w:eastAsia="Times New Roman" w:hAnsi="Arial" w:cs="Arial"/>
                <w:sz w:val="18"/>
                <w:szCs w:val="18"/>
                <w:lang w:eastAsia="fr-FR"/>
              </w:rPr>
            </w:pPr>
            <w:r w:rsidRPr="0023368A">
              <w:rPr>
                <w:rFonts w:ascii="Arial" w:eastAsia="Times New Roman" w:hAnsi="Arial" w:cs="Arial"/>
                <w:sz w:val="18"/>
                <w:szCs w:val="18"/>
                <w:lang w:eastAsia="fr-FR"/>
              </w:rPr>
              <w:t> </w:t>
            </w:r>
          </w:p>
        </w:tc>
        <w:tc>
          <w:tcPr>
            <w:tcW w:w="3969" w:type="dxa"/>
            <w:gridSpan w:val="2"/>
            <w:tcBorders>
              <w:top w:val="nil"/>
              <w:left w:val="nil"/>
              <w:bottom w:val="single" w:sz="8" w:space="0" w:color="auto"/>
              <w:right w:val="single" w:sz="8" w:space="0" w:color="auto"/>
            </w:tcBorders>
            <w:shd w:val="clear" w:color="000000" w:fill="D9D9D9"/>
            <w:vAlign w:val="center"/>
            <w:hideMark/>
          </w:tcPr>
          <w:p w:rsidR="0023368A" w:rsidRPr="0023368A" w:rsidRDefault="0023368A" w:rsidP="0023368A">
            <w:pPr>
              <w:suppressAutoHyphens w:val="0"/>
              <w:spacing w:after="0" w:line="240" w:lineRule="auto"/>
              <w:jc w:val="center"/>
              <w:rPr>
                <w:rFonts w:ascii="Arial" w:eastAsia="Times New Roman" w:hAnsi="Arial" w:cs="Arial"/>
                <w:sz w:val="18"/>
                <w:szCs w:val="18"/>
                <w:lang w:eastAsia="fr-FR"/>
              </w:rPr>
            </w:pPr>
            <w:r w:rsidRPr="0023368A">
              <w:rPr>
                <w:rFonts w:ascii="Arial" w:eastAsia="Times New Roman" w:hAnsi="Arial" w:cs="Arial"/>
                <w:sz w:val="18"/>
                <w:szCs w:val="18"/>
                <w:lang w:eastAsia="fr-FR"/>
              </w:rPr>
              <w:t> </w:t>
            </w:r>
          </w:p>
        </w:tc>
        <w:tc>
          <w:tcPr>
            <w:tcW w:w="993" w:type="dxa"/>
            <w:gridSpan w:val="2"/>
            <w:tcBorders>
              <w:top w:val="nil"/>
              <w:left w:val="nil"/>
              <w:bottom w:val="single" w:sz="8" w:space="0" w:color="auto"/>
              <w:right w:val="single" w:sz="8" w:space="0" w:color="auto"/>
            </w:tcBorders>
            <w:shd w:val="clear" w:color="000000" w:fill="D9D9D9"/>
            <w:vAlign w:val="center"/>
            <w:hideMark/>
          </w:tcPr>
          <w:p w:rsidR="0023368A" w:rsidRPr="0023368A" w:rsidRDefault="0023368A" w:rsidP="0023368A">
            <w:pPr>
              <w:suppressAutoHyphens w:val="0"/>
              <w:spacing w:after="0" w:line="240" w:lineRule="auto"/>
              <w:jc w:val="center"/>
              <w:rPr>
                <w:rFonts w:ascii="Arial" w:eastAsia="Times New Roman" w:hAnsi="Arial" w:cs="Arial"/>
                <w:sz w:val="18"/>
                <w:szCs w:val="18"/>
                <w:lang w:eastAsia="fr-FR"/>
              </w:rPr>
            </w:pPr>
            <w:r w:rsidRPr="0023368A">
              <w:rPr>
                <w:rFonts w:ascii="Arial" w:eastAsia="Times New Roman" w:hAnsi="Arial" w:cs="Arial"/>
                <w:sz w:val="18"/>
                <w:szCs w:val="18"/>
                <w:lang w:eastAsia="fr-FR"/>
              </w:rPr>
              <w:t> </w:t>
            </w:r>
          </w:p>
        </w:tc>
      </w:tr>
      <w:tr w:rsidR="0023368A" w:rsidRPr="0023368A" w:rsidTr="007B4AE9">
        <w:trPr>
          <w:trHeight w:val="255"/>
          <w:jc w:val="center"/>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sz w:val="18"/>
                <w:szCs w:val="18"/>
                <w:lang w:eastAsia="fr-FR"/>
              </w:rPr>
            </w:pPr>
            <w:r w:rsidRPr="0023368A">
              <w:rPr>
                <w:rFonts w:ascii="Arial" w:eastAsia="Times New Roman" w:hAnsi="Arial" w:cs="Arial"/>
                <w:sz w:val="18"/>
                <w:szCs w:val="18"/>
                <w:lang w:eastAsia="fr-FR"/>
              </w:rPr>
              <w:t>FORT</w:t>
            </w:r>
          </w:p>
        </w:tc>
        <w:tc>
          <w:tcPr>
            <w:tcW w:w="1701"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sz w:val="18"/>
                <w:szCs w:val="18"/>
                <w:lang w:eastAsia="fr-FR"/>
              </w:rPr>
            </w:pPr>
            <w:r w:rsidRPr="0023368A">
              <w:rPr>
                <w:rFonts w:ascii="Arial" w:eastAsia="Times New Roman" w:hAnsi="Arial" w:cs="Arial"/>
                <w:sz w:val="18"/>
                <w:szCs w:val="18"/>
                <w:lang w:eastAsia="fr-FR"/>
              </w:rPr>
              <w:t>réserve d'eau</w:t>
            </w:r>
          </w:p>
        </w:tc>
        <w:tc>
          <w:tcPr>
            <w:tcW w:w="1275" w:type="dxa"/>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sz w:val="18"/>
                <w:szCs w:val="18"/>
                <w:lang w:eastAsia="fr-FR"/>
              </w:rPr>
            </w:pPr>
            <w:r w:rsidRPr="0023368A">
              <w:rPr>
                <w:rFonts w:ascii="Arial" w:eastAsia="Times New Roman" w:hAnsi="Arial" w:cs="Arial"/>
                <w:sz w:val="18"/>
                <w:szCs w:val="18"/>
                <w:lang w:eastAsia="fr-FR"/>
              </w:rPr>
              <w:t>12 mois</w:t>
            </w:r>
          </w:p>
        </w:tc>
        <w:tc>
          <w:tcPr>
            <w:tcW w:w="3969"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sz w:val="18"/>
                <w:szCs w:val="18"/>
                <w:lang w:eastAsia="fr-FR"/>
              </w:rPr>
            </w:pPr>
            <w:r w:rsidRPr="0023368A">
              <w:rPr>
                <w:rFonts w:ascii="Arial" w:eastAsia="Times New Roman" w:hAnsi="Arial" w:cs="Arial"/>
                <w:sz w:val="18"/>
                <w:szCs w:val="18"/>
                <w:lang w:eastAsia="fr-FR"/>
              </w:rPr>
              <w:t>bât 033</w:t>
            </w:r>
          </w:p>
        </w:tc>
        <w:tc>
          <w:tcPr>
            <w:tcW w:w="993" w:type="dxa"/>
            <w:gridSpan w:val="2"/>
            <w:tcBorders>
              <w:top w:val="nil"/>
              <w:left w:val="nil"/>
              <w:bottom w:val="single" w:sz="8" w:space="0" w:color="auto"/>
              <w:right w:val="single" w:sz="8" w:space="0" w:color="auto"/>
            </w:tcBorders>
            <w:shd w:val="clear" w:color="auto" w:fill="auto"/>
            <w:vAlign w:val="center"/>
            <w:hideMark/>
          </w:tcPr>
          <w:p w:rsidR="0023368A" w:rsidRPr="0023368A" w:rsidRDefault="0023368A" w:rsidP="0023368A">
            <w:pPr>
              <w:suppressAutoHyphens w:val="0"/>
              <w:spacing w:after="0" w:line="240" w:lineRule="auto"/>
              <w:jc w:val="center"/>
              <w:rPr>
                <w:rFonts w:ascii="Arial" w:eastAsia="Times New Roman" w:hAnsi="Arial" w:cs="Arial"/>
                <w:sz w:val="18"/>
                <w:szCs w:val="18"/>
                <w:lang w:eastAsia="fr-FR"/>
              </w:rPr>
            </w:pPr>
            <w:r w:rsidRPr="0023368A">
              <w:rPr>
                <w:rFonts w:ascii="Arial" w:eastAsia="Times New Roman" w:hAnsi="Arial" w:cs="Arial"/>
                <w:sz w:val="18"/>
                <w:szCs w:val="18"/>
                <w:lang w:eastAsia="fr-FR"/>
              </w:rPr>
              <w:t>150m3</w:t>
            </w:r>
          </w:p>
        </w:tc>
      </w:tr>
      <w:tr w:rsidR="0023368A" w:rsidRPr="0023368A" w:rsidTr="007B4AE9">
        <w:trPr>
          <w:trHeight w:val="240"/>
          <w:jc w:val="center"/>
        </w:trPr>
        <w:tc>
          <w:tcPr>
            <w:tcW w:w="9498" w:type="dxa"/>
            <w:gridSpan w:val="8"/>
            <w:tcBorders>
              <w:top w:val="single" w:sz="8" w:space="0" w:color="auto"/>
              <w:left w:val="nil"/>
              <w:bottom w:val="nil"/>
              <w:right w:val="nil"/>
            </w:tcBorders>
            <w:shd w:val="clear" w:color="auto" w:fill="auto"/>
            <w:vAlign w:val="center"/>
            <w:hideMark/>
          </w:tcPr>
          <w:p w:rsidR="0023368A" w:rsidRDefault="0023368A" w:rsidP="0023368A">
            <w:pPr>
              <w:suppressAutoHyphens w:val="0"/>
              <w:spacing w:after="0" w:line="240" w:lineRule="auto"/>
              <w:jc w:val="center"/>
              <w:rPr>
                <w:rFonts w:ascii="Arial" w:eastAsia="Times New Roman" w:hAnsi="Arial" w:cs="Arial"/>
                <w:sz w:val="18"/>
                <w:szCs w:val="18"/>
                <w:lang w:eastAsia="fr-FR"/>
              </w:rPr>
            </w:pPr>
            <w:r w:rsidRPr="0023368A">
              <w:rPr>
                <w:rFonts w:ascii="Arial" w:eastAsia="Times New Roman" w:hAnsi="Arial" w:cs="Arial"/>
                <w:sz w:val="18"/>
                <w:szCs w:val="18"/>
                <w:lang w:eastAsia="fr-FR"/>
              </w:rPr>
              <w:t> </w:t>
            </w:r>
          </w:p>
          <w:p w:rsidR="00540391" w:rsidRDefault="00540391" w:rsidP="000D2659">
            <w:pPr>
              <w:suppressAutoHyphens w:val="0"/>
              <w:spacing w:after="0" w:line="240" w:lineRule="auto"/>
              <w:rPr>
                <w:rFonts w:ascii="Arial" w:eastAsia="Times New Roman" w:hAnsi="Arial" w:cs="Arial"/>
                <w:sz w:val="18"/>
                <w:szCs w:val="18"/>
                <w:lang w:eastAsia="fr-FR"/>
              </w:rPr>
            </w:pPr>
          </w:p>
          <w:tbl>
            <w:tblPr>
              <w:tblW w:w="8160" w:type="dxa"/>
              <w:tblCellMar>
                <w:left w:w="70" w:type="dxa"/>
                <w:right w:w="70" w:type="dxa"/>
              </w:tblCellMar>
              <w:tblLook w:val="04A0" w:firstRow="1" w:lastRow="0" w:firstColumn="1" w:lastColumn="0" w:noHBand="0" w:noVBand="1"/>
            </w:tblPr>
            <w:tblGrid>
              <w:gridCol w:w="1820"/>
              <w:gridCol w:w="6340"/>
            </w:tblGrid>
            <w:tr w:rsidR="00540391" w:rsidRPr="00540391" w:rsidTr="00540391">
              <w:trPr>
                <w:trHeight w:val="300"/>
              </w:trPr>
              <w:tc>
                <w:tcPr>
                  <w:tcW w:w="1820" w:type="dxa"/>
                  <w:tcBorders>
                    <w:top w:val="nil"/>
                    <w:left w:val="nil"/>
                    <w:bottom w:val="nil"/>
                    <w:right w:val="nil"/>
                  </w:tcBorders>
                  <w:shd w:val="clear" w:color="auto" w:fill="auto"/>
                  <w:vAlign w:val="center"/>
                  <w:hideMark/>
                </w:tcPr>
                <w:p w:rsidR="00540391" w:rsidRPr="00540391" w:rsidRDefault="00540391" w:rsidP="00540391">
                  <w:pPr>
                    <w:suppressAutoHyphens w:val="0"/>
                    <w:spacing w:after="0" w:line="240" w:lineRule="auto"/>
                    <w:jc w:val="center"/>
                    <w:rPr>
                      <w:rFonts w:ascii="Arial" w:eastAsia="Times New Roman" w:hAnsi="Arial" w:cs="Arial"/>
                      <w:b/>
                      <w:bCs/>
                      <w:sz w:val="22"/>
                      <w:szCs w:val="22"/>
                      <w:lang w:eastAsia="fr-FR"/>
                    </w:rPr>
                  </w:pPr>
                  <w:r w:rsidRPr="00540391">
                    <w:rPr>
                      <w:rFonts w:ascii="Arial" w:eastAsia="Times New Roman" w:hAnsi="Arial" w:cs="Arial"/>
                      <w:b/>
                      <w:bCs/>
                      <w:sz w:val="22"/>
                      <w:szCs w:val="22"/>
                      <w:lang w:eastAsia="fr-FR"/>
                    </w:rPr>
                    <w:t>NOTA:</w:t>
                  </w:r>
                </w:p>
              </w:tc>
              <w:tc>
                <w:tcPr>
                  <w:tcW w:w="6340" w:type="dxa"/>
                  <w:vMerge w:val="restart"/>
                  <w:tcBorders>
                    <w:top w:val="nil"/>
                    <w:left w:val="nil"/>
                    <w:bottom w:val="nil"/>
                    <w:right w:val="nil"/>
                  </w:tcBorders>
                  <w:shd w:val="clear" w:color="auto" w:fill="auto"/>
                  <w:vAlign w:val="center"/>
                  <w:hideMark/>
                </w:tcPr>
                <w:p w:rsidR="00540391" w:rsidRPr="00540391" w:rsidRDefault="00540391" w:rsidP="00540391">
                  <w:pPr>
                    <w:suppressAutoHyphens w:val="0"/>
                    <w:spacing w:after="0" w:line="240" w:lineRule="auto"/>
                    <w:jc w:val="left"/>
                    <w:rPr>
                      <w:rFonts w:ascii="Arial" w:eastAsia="Times New Roman" w:hAnsi="Arial" w:cs="Arial"/>
                      <w:b/>
                      <w:bCs/>
                      <w:sz w:val="22"/>
                      <w:szCs w:val="22"/>
                      <w:lang w:eastAsia="fr-FR"/>
                    </w:rPr>
                  </w:pPr>
                  <w:r w:rsidRPr="00540391">
                    <w:rPr>
                      <w:rFonts w:ascii="Arial" w:eastAsia="Times New Roman" w:hAnsi="Arial" w:cs="Arial"/>
                      <w:b/>
                      <w:bCs/>
                      <w:sz w:val="22"/>
                      <w:szCs w:val="22"/>
                      <w:lang w:eastAsia="fr-FR"/>
                    </w:rPr>
                    <w:t>les surpresseurs de la base permettant d'envoyer l'EDCH à la réserve du fort Mont Verdun sont inclus au marché.</w:t>
                  </w:r>
                </w:p>
              </w:tc>
            </w:tr>
            <w:tr w:rsidR="00540391" w:rsidRPr="00540391" w:rsidTr="00540391">
              <w:trPr>
                <w:trHeight w:val="300"/>
              </w:trPr>
              <w:tc>
                <w:tcPr>
                  <w:tcW w:w="1820" w:type="dxa"/>
                  <w:tcBorders>
                    <w:top w:val="nil"/>
                    <w:left w:val="nil"/>
                    <w:bottom w:val="nil"/>
                    <w:right w:val="nil"/>
                  </w:tcBorders>
                  <w:shd w:val="clear" w:color="auto" w:fill="auto"/>
                  <w:vAlign w:val="center"/>
                  <w:hideMark/>
                </w:tcPr>
                <w:p w:rsidR="00540391" w:rsidRPr="00540391" w:rsidRDefault="00540391" w:rsidP="00540391">
                  <w:pPr>
                    <w:suppressAutoHyphens w:val="0"/>
                    <w:spacing w:after="0" w:line="240" w:lineRule="auto"/>
                    <w:jc w:val="left"/>
                    <w:rPr>
                      <w:rFonts w:ascii="Arial" w:eastAsia="Times New Roman" w:hAnsi="Arial" w:cs="Arial"/>
                      <w:b/>
                      <w:bCs/>
                      <w:sz w:val="22"/>
                      <w:szCs w:val="22"/>
                      <w:lang w:eastAsia="fr-FR"/>
                    </w:rPr>
                  </w:pPr>
                </w:p>
              </w:tc>
              <w:tc>
                <w:tcPr>
                  <w:tcW w:w="6340" w:type="dxa"/>
                  <w:vMerge/>
                  <w:tcBorders>
                    <w:top w:val="nil"/>
                    <w:left w:val="nil"/>
                    <w:bottom w:val="nil"/>
                    <w:right w:val="nil"/>
                  </w:tcBorders>
                  <w:vAlign w:val="center"/>
                  <w:hideMark/>
                </w:tcPr>
                <w:p w:rsidR="00540391" w:rsidRPr="00540391" w:rsidRDefault="00540391" w:rsidP="00540391">
                  <w:pPr>
                    <w:suppressAutoHyphens w:val="0"/>
                    <w:spacing w:after="0" w:line="240" w:lineRule="auto"/>
                    <w:jc w:val="left"/>
                    <w:rPr>
                      <w:rFonts w:ascii="Arial" w:eastAsia="Times New Roman" w:hAnsi="Arial" w:cs="Arial"/>
                      <w:b/>
                      <w:bCs/>
                      <w:sz w:val="22"/>
                      <w:szCs w:val="22"/>
                      <w:lang w:eastAsia="fr-FR"/>
                    </w:rPr>
                  </w:pPr>
                </w:p>
              </w:tc>
            </w:tr>
            <w:tr w:rsidR="00540391" w:rsidRPr="00540391" w:rsidTr="00540391">
              <w:trPr>
                <w:trHeight w:val="300"/>
              </w:trPr>
              <w:tc>
                <w:tcPr>
                  <w:tcW w:w="8160" w:type="dxa"/>
                  <w:gridSpan w:val="2"/>
                  <w:tcBorders>
                    <w:top w:val="nil"/>
                    <w:left w:val="nil"/>
                    <w:bottom w:val="nil"/>
                    <w:right w:val="nil"/>
                  </w:tcBorders>
                  <w:shd w:val="clear" w:color="auto" w:fill="auto"/>
                  <w:vAlign w:val="center"/>
                  <w:hideMark/>
                </w:tcPr>
                <w:p w:rsidR="00540391" w:rsidRPr="00540391" w:rsidRDefault="00540391" w:rsidP="00540391">
                  <w:pPr>
                    <w:suppressAutoHyphens w:val="0"/>
                    <w:spacing w:after="0" w:line="240" w:lineRule="auto"/>
                    <w:jc w:val="center"/>
                    <w:rPr>
                      <w:rFonts w:ascii="Times New Roman" w:eastAsia="Times New Roman" w:hAnsi="Times New Roman" w:cs="Times New Roman"/>
                      <w:szCs w:val="20"/>
                      <w:lang w:eastAsia="fr-FR"/>
                    </w:rPr>
                  </w:pPr>
                </w:p>
              </w:tc>
            </w:tr>
            <w:tr w:rsidR="00540391" w:rsidRPr="00540391" w:rsidTr="00540391">
              <w:trPr>
                <w:trHeight w:val="300"/>
              </w:trPr>
              <w:tc>
                <w:tcPr>
                  <w:tcW w:w="8160" w:type="dxa"/>
                  <w:gridSpan w:val="2"/>
                  <w:tcBorders>
                    <w:top w:val="nil"/>
                    <w:left w:val="nil"/>
                    <w:bottom w:val="nil"/>
                    <w:right w:val="nil"/>
                  </w:tcBorders>
                  <w:shd w:val="clear" w:color="auto" w:fill="auto"/>
                  <w:vAlign w:val="bottom"/>
                  <w:hideMark/>
                </w:tcPr>
                <w:p w:rsidR="00540391" w:rsidRPr="00540391" w:rsidRDefault="00540391" w:rsidP="00540391">
                  <w:pPr>
                    <w:suppressAutoHyphens w:val="0"/>
                    <w:spacing w:after="0" w:line="240" w:lineRule="auto"/>
                    <w:jc w:val="left"/>
                    <w:rPr>
                      <w:rFonts w:ascii="Arial" w:eastAsia="Times New Roman" w:hAnsi="Arial" w:cs="Arial"/>
                      <w:b/>
                      <w:bCs/>
                      <w:sz w:val="22"/>
                      <w:szCs w:val="22"/>
                      <w:lang w:eastAsia="fr-FR"/>
                    </w:rPr>
                  </w:pPr>
                  <w:r w:rsidRPr="00540391">
                    <w:rPr>
                      <w:rFonts w:ascii="Arial" w:eastAsia="Times New Roman" w:hAnsi="Arial" w:cs="Arial"/>
                      <w:b/>
                      <w:bCs/>
                      <w:sz w:val="22"/>
                      <w:szCs w:val="22"/>
                      <w:lang w:eastAsia="fr-FR"/>
                    </w:rPr>
                    <w:t>Liste des matériels associés:</w:t>
                  </w:r>
                </w:p>
              </w:tc>
            </w:tr>
            <w:tr w:rsidR="00540391" w:rsidRPr="00540391" w:rsidTr="00540391">
              <w:trPr>
                <w:trHeight w:val="300"/>
              </w:trPr>
              <w:tc>
                <w:tcPr>
                  <w:tcW w:w="8160" w:type="dxa"/>
                  <w:gridSpan w:val="2"/>
                  <w:tcBorders>
                    <w:top w:val="nil"/>
                    <w:left w:val="nil"/>
                    <w:bottom w:val="nil"/>
                    <w:right w:val="nil"/>
                  </w:tcBorders>
                  <w:shd w:val="clear" w:color="auto" w:fill="auto"/>
                  <w:vAlign w:val="bottom"/>
                  <w:hideMark/>
                </w:tcPr>
                <w:p w:rsidR="00540391" w:rsidRPr="00540391" w:rsidRDefault="00540391" w:rsidP="00540391">
                  <w:pPr>
                    <w:suppressAutoHyphens w:val="0"/>
                    <w:spacing w:after="0" w:line="240" w:lineRule="auto"/>
                    <w:jc w:val="left"/>
                    <w:rPr>
                      <w:rFonts w:ascii="Arial" w:eastAsia="Times New Roman" w:hAnsi="Arial" w:cs="Arial"/>
                      <w:b/>
                      <w:bCs/>
                      <w:sz w:val="22"/>
                      <w:szCs w:val="22"/>
                      <w:lang w:eastAsia="fr-FR"/>
                    </w:rPr>
                  </w:pPr>
                </w:p>
              </w:tc>
            </w:tr>
            <w:tr w:rsidR="00540391" w:rsidRPr="00540391" w:rsidTr="00540391">
              <w:trPr>
                <w:trHeight w:val="240"/>
              </w:trPr>
              <w:tc>
                <w:tcPr>
                  <w:tcW w:w="8160" w:type="dxa"/>
                  <w:gridSpan w:val="2"/>
                  <w:tcBorders>
                    <w:top w:val="nil"/>
                    <w:left w:val="nil"/>
                    <w:bottom w:val="nil"/>
                    <w:right w:val="nil"/>
                  </w:tcBorders>
                  <w:shd w:val="clear" w:color="auto" w:fill="auto"/>
                  <w:vAlign w:val="bottom"/>
                  <w:hideMark/>
                </w:tcPr>
                <w:p w:rsidR="00540391" w:rsidRPr="00540391" w:rsidRDefault="00540391" w:rsidP="00540391">
                  <w:pPr>
                    <w:suppressAutoHyphens w:val="0"/>
                    <w:spacing w:after="0" w:line="240" w:lineRule="auto"/>
                    <w:jc w:val="left"/>
                    <w:rPr>
                      <w:rFonts w:ascii="Arial" w:eastAsia="Times New Roman" w:hAnsi="Arial" w:cs="Arial"/>
                      <w:b/>
                      <w:bCs/>
                      <w:sz w:val="22"/>
                      <w:szCs w:val="22"/>
                      <w:lang w:eastAsia="fr-FR"/>
                    </w:rPr>
                  </w:pPr>
                  <w:r w:rsidRPr="00540391">
                    <w:rPr>
                      <w:rFonts w:ascii="Arial" w:eastAsia="Times New Roman" w:hAnsi="Arial" w:cs="Arial"/>
                      <w:b/>
                      <w:bCs/>
                      <w:sz w:val="22"/>
                      <w:szCs w:val="22"/>
                      <w:lang w:eastAsia="fr-FR"/>
                    </w:rPr>
                    <w:t>Cette liste est loin d'être exhaustive, elle comprend notamment :</w:t>
                  </w:r>
                </w:p>
              </w:tc>
            </w:tr>
            <w:tr w:rsidR="00540391" w:rsidRPr="00540391" w:rsidTr="00540391">
              <w:trPr>
                <w:trHeight w:val="300"/>
              </w:trPr>
              <w:tc>
                <w:tcPr>
                  <w:tcW w:w="1820" w:type="dxa"/>
                  <w:tcBorders>
                    <w:top w:val="nil"/>
                    <w:left w:val="nil"/>
                    <w:bottom w:val="nil"/>
                    <w:right w:val="nil"/>
                  </w:tcBorders>
                  <w:shd w:val="clear" w:color="auto" w:fill="auto"/>
                  <w:vAlign w:val="bottom"/>
                  <w:hideMark/>
                </w:tcPr>
                <w:p w:rsidR="00540391" w:rsidRPr="00540391" w:rsidRDefault="00540391" w:rsidP="00540391">
                  <w:pPr>
                    <w:suppressAutoHyphens w:val="0"/>
                    <w:spacing w:after="0" w:line="240" w:lineRule="auto"/>
                    <w:jc w:val="right"/>
                    <w:rPr>
                      <w:rFonts w:ascii="Arial" w:eastAsia="Times New Roman" w:hAnsi="Arial" w:cs="Arial"/>
                      <w:b/>
                      <w:bCs/>
                      <w:sz w:val="22"/>
                      <w:szCs w:val="22"/>
                      <w:lang w:eastAsia="fr-FR"/>
                    </w:rPr>
                  </w:pPr>
                  <w:r w:rsidRPr="00540391">
                    <w:rPr>
                      <w:rFonts w:ascii="Arial" w:eastAsia="Times New Roman" w:hAnsi="Arial" w:cs="Arial"/>
                      <w:b/>
                      <w:bCs/>
                      <w:sz w:val="22"/>
                      <w:szCs w:val="22"/>
                      <w:lang w:eastAsia="fr-FR"/>
                    </w:rPr>
                    <w:t>--</w:t>
                  </w:r>
                </w:p>
              </w:tc>
              <w:tc>
                <w:tcPr>
                  <w:tcW w:w="6340" w:type="dxa"/>
                  <w:tcBorders>
                    <w:top w:val="nil"/>
                    <w:left w:val="nil"/>
                    <w:bottom w:val="nil"/>
                    <w:right w:val="nil"/>
                  </w:tcBorders>
                  <w:shd w:val="clear" w:color="auto" w:fill="auto"/>
                  <w:vAlign w:val="bottom"/>
                  <w:hideMark/>
                </w:tcPr>
                <w:p w:rsidR="00540391" w:rsidRPr="00540391" w:rsidRDefault="00540391" w:rsidP="00540391">
                  <w:pPr>
                    <w:suppressAutoHyphens w:val="0"/>
                    <w:spacing w:after="0" w:line="240" w:lineRule="auto"/>
                    <w:jc w:val="left"/>
                    <w:rPr>
                      <w:rFonts w:ascii="Arial" w:eastAsia="Times New Roman" w:hAnsi="Arial" w:cs="Arial"/>
                      <w:b/>
                      <w:bCs/>
                      <w:sz w:val="22"/>
                      <w:szCs w:val="22"/>
                      <w:lang w:eastAsia="fr-FR"/>
                    </w:rPr>
                  </w:pPr>
                  <w:r w:rsidRPr="00540391">
                    <w:rPr>
                      <w:rFonts w:ascii="Arial" w:eastAsia="Times New Roman" w:hAnsi="Arial" w:cs="Arial"/>
                      <w:b/>
                      <w:bCs/>
                      <w:sz w:val="22"/>
                      <w:szCs w:val="22"/>
                      <w:lang w:eastAsia="fr-FR"/>
                    </w:rPr>
                    <w:t>pompe</w:t>
                  </w:r>
                </w:p>
              </w:tc>
            </w:tr>
            <w:tr w:rsidR="00540391" w:rsidRPr="00540391" w:rsidTr="00540391">
              <w:trPr>
                <w:trHeight w:val="300"/>
              </w:trPr>
              <w:tc>
                <w:tcPr>
                  <w:tcW w:w="1820" w:type="dxa"/>
                  <w:tcBorders>
                    <w:top w:val="nil"/>
                    <w:left w:val="nil"/>
                    <w:bottom w:val="nil"/>
                    <w:right w:val="nil"/>
                  </w:tcBorders>
                  <w:shd w:val="clear" w:color="auto" w:fill="auto"/>
                  <w:vAlign w:val="bottom"/>
                  <w:hideMark/>
                </w:tcPr>
                <w:p w:rsidR="00540391" w:rsidRPr="00540391" w:rsidRDefault="00540391" w:rsidP="00540391">
                  <w:pPr>
                    <w:suppressAutoHyphens w:val="0"/>
                    <w:spacing w:after="0" w:line="240" w:lineRule="auto"/>
                    <w:jc w:val="right"/>
                    <w:rPr>
                      <w:rFonts w:ascii="Arial" w:eastAsia="Times New Roman" w:hAnsi="Arial" w:cs="Arial"/>
                      <w:b/>
                      <w:bCs/>
                      <w:sz w:val="22"/>
                      <w:szCs w:val="22"/>
                      <w:lang w:eastAsia="fr-FR"/>
                    </w:rPr>
                  </w:pPr>
                  <w:r w:rsidRPr="00540391">
                    <w:rPr>
                      <w:rFonts w:ascii="Arial" w:eastAsia="Times New Roman" w:hAnsi="Arial" w:cs="Arial"/>
                      <w:b/>
                      <w:bCs/>
                      <w:sz w:val="22"/>
                      <w:szCs w:val="22"/>
                      <w:lang w:eastAsia="fr-FR"/>
                    </w:rPr>
                    <w:t>--</w:t>
                  </w:r>
                </w:p>
              </w:tc>
              <w:tc>
                <w:tcPr>
                  <w:tcW w:w="6340" w:type="dxa"/>
                  <w:tcBorders>
                    <w:top w:val="nil"/>
                    <w:left w:val="nil"/>
                    <w:bottom w:val="nil"/>
                    <w:right w:val="nil"/>
                  </w:tcBorders>
                  <w:shd w:val="clear" w:color="auto" w:fill="auto"/>
                  <w:vAlign w:val="bottom"/>
                  <w:hideMark/>
                </w:tcPr>
                <w:p w:rsidR="00540391" w:rsidRPr="00540391" w:rsidRDefault="00540391" w:rsidP="00540391">
                  <w:pPr>
                    <w:suppressAutoHyphens w:val="0"/>
                    <w:spacing w:after="0" w:line="240" w:lineRule="auto"/>
                    <w:jc w:val="left"/>
                    <w:rPr>
                      <w:rFonts w:ascii="Arial" w:eastAsia="Times New Roman" w:hAnsi="Arial" w:cs="Arial"/>
                      <w:b/>
                      <w:bCs/>
                      <w:sz w:val="22"/>
                      <w:szCs w:val="22"/>
                      <w:lang w:eastAsia="fr-FR"/>
                    </w:rPr>
                  </w:pPr>
                  <w:r w:rsidRPr="00540391">
                    <w:rPr>
                      <w:rFonts w:ascii="Arial" w:eastAsia="Times New Roman" w:hAnsi="Arial" w:cs="Arial"/>
                      <w:b/>
                      <w:bCs/>
                      <w:sz w:val="22"/>
                      <w:szCs w:val="22"/>
                      <w:lang w:eastAsia="fr-FR"/>
                    </w:rPr>
                    <w:t>poire de niveaux</w:t>
                  </w:r>
                </w:p>
              </w:tc>
            </w:tr>
            <w:tr w:rsidR="00540391" w:rsidRPr="00540391" w:rsidTr="00540391">
              <w:trPr>
                <w:trHeight w:val="240"/>
              </w:trPr>
              <w:tc>
                <w:tcPr>
                  <w:tcW w:w="1820" w:type="dxa"/>
                  <w:tcBorders>
                    <w:top w:val="nil"/>
                    <w:left w:val="nil"/>
                    <w:bottom w:val="nil"/>
                    <w:right w:val="nil"/>
                  </w:tcBorders>
                  <w:shd w:val="clear" w:color="auto" w:fill="auto"/>
                  <w:vAlign w:val="bottom"/>
                  <w:hideMark/>
                </w:tcPr>
                <w:p w:rsidR="00540391" w:rsidRPr="00540391" w:rsidRDefault="00540391" w:rsidP="00540391">
                  <w:pPr>
                    <w:suppressAutoHyphens w:val="0"/>
                    <w:spacing w:after="0" w:line="240" w:lineRule="auto"/>
                    <w:jc w:val="right"/>
                    <w:rPr>
                      <w:rFonts w:ascii="Arial" w:eastAsia="Times New Roman" w:hAnsi="Arial" w:cs="Arial"/>
                      <w:b/>
                      <w:bCs/>
                      <w:sz w:val="22"/>
                      <w:szCs w:val="22"/>
                      <w:lang w:eastAsia="fr-FR"/>
                    </w:rPr>
                  </w:pPr>
                  <w:r w:rsidRPr="00540391">
                    <w:rPr>
                      <w:rFonts w:ascii="Arial" w:eastAsia="Times New Roman" w:hAnsi="Arial" w:cs="Arial"/>
                      <w:b/>
                      <w:bCs/>
                      <w:sz w:val="22"/>
                      <w:szCs w:val="22"/>
                      <w:lang w:eastAsia="fr-FR"/>
                    </w:rPr>
                    <w:t>--</w:t>
                  </w:r>
                </w:p>
              </w:tc>
              <w:tc>
                <w:tcPr>
                  <w:tcW w:w="6340" w:type="dxa"/>
                  <w:tcBorders>
                    <w:top w:val="nil"/>
                    <w:left w:val="nil"/>
                    <w:bottom w:val="nil"/>
                    <w:right w:val="nil"/>
                  </w:tcBorders>
                  <w:shd w:val="clear" w:color="auto" w:fill="auto"/>
                  <w:vAlign w:val="bottom"/>
                  <w:hideMark/>
                </w:tcPr>
                <w:p w:rsidR="00540391" w:rsidRPr="00540391" w:rsidRDefault="00540391" w:rsidP="00540391">
                  <w:pPr>
                    <w:suppressAutoHyphens w:val="0"/>
                    <w:spacing w:after="0" w:line="240" w:lineRule="auto"/>
                    <w:jc w:val="left"/>
                    <w:rPr>
                      <w:rFonts w:ascii="Arial" w:eastAsia="Times New Roman" w:hAnsi="Arial" w:cs="Arial"/>
                      <w:b/>
                      <w:bCs/>
                      <w:sz w:val="22"/>
                      <w:szCs w:val="22"/>
                      <w:lang w:eastAsia="fr-FR"/>
                    </w:rPr>
                  </w:pPr>
                  <w:r w:rsidRPr="00540391">
                    <w:rPr>
                      <w:rFonts w:ascii="Arial" w:eastAsia="Times New Roman" w:hAnsi="Arial" w:cs="Arial"/>
                      <w:b/>
                      <w:bCs/>
                      <w:sz w:val="22"/>
                      <w:szCs w:val="22"/>
                      <w:lang w:eastAsia="fr-FR"/>
                    </w:rPr>
                    <w:t>remontées d'alarme</w:t>
                  </w:r>
                </w:p>
              </w:tc>
            </w:tr>
            <w:tr w:rsidR="00540391" w:rsidRPr="00540391" w:rsidTr="00540391">
              <w:trPr>
                <w:trHeight w:val="240"/>
              </w:trPr>
              <w:tc>
                <w:tcPr>
                  <w:tcW w:w="1820" w:type="dxa"/>
                  <w:tcBorders>
                    <w:top w:val="nil"/>
                    <w:left w:val="nil"/>
                    <w:bottom w:val="nil"/>
                    <w:right w:val="nil"/>
                  </w:tcBorders>
                  <w:shd w:val="clear" w:color="auto" w:fill="auto"/>
                  <w:vAlign w:val="bottom"/>
                  <w:hideMark/>
                </w:tcPr>
                <w:p w:rsidR="00540391" w:rsidRPr="00540391" w:rsidRDefault="00540391" w:rsidP="00540391">
                  <w:pPr>
                    <w:suppressAutoHyphens w:val="0"/>
                    <w:spacing w:after="0" w:line="240" w:lineRule="auto"/>
                    <w:jc w:val="right"/>
                    <w:rPr>
                      <w:rFonts w:ascii="Arial" w:eastAsia="Times New Roman" w:hAnsi="Arial" w:cs="Arial"/>
                      <w:b/>
                      <w:bCs/>
                      <w:sz w:val="22"/>
                      <w:szCs w:val="22"/>
                      <w:lang w:eastAsia="fr-FR"/>
                    </w:rPr>
                  </w:pPr>
                  <w:r w:rsidRPr="00540391">
                    <w:rPr>
                      <w:rFonts w:ascii="Arial" w:eastAsia="Times New Roman" w:hAnsi="Arial" w:cs="Arial"/>
                      <w:b/>
                      <w:bCs/>
                      <w:sz w:val="22"/>
                      <w:szCs w:val="22"/>
                      <w:lang w:eastAsia="fr-FR"/>
                    </w:rPr>
                    <w:t>--</w:t>
                  </w:r>
                </w:p>
              </w:tc>
              <w:tc>
                <w:tcPr>
                  <w:tcW w:w="6340" w:type="dxa"/>
                  <w:tcBorders>
                    <w:top w:val="nil"/>
                    <w:left w:val="nil"/>
                    <w:bottom w:val="nil"/>
                    <w:right w:val="nil"/>
                  </w:tcBorders>
                  <w:shd w:val="clear" w:color="auto" w:fill="auto"/>
                  <w:vAlign w:val="bottom"/>
                  <w:hideMark/>
                </w:tcPr>
                <w:p w:rsidR="00540391" w:rsidRPr="00540391" w:rsidRDefault="00540391" w:rsidP="00540391">
                  <w:pPr>
                    <w:suppressAutoHyphens w:val="0"/>
                    <w:spacing w:after="0" w:line="240" w:lineRule="auto"/>
                    <w:jc w:val="left"/>
                    <w:rPr>
                      <w:rFonts w:ascii="Arial" w:eastAsia="Times New Roman" w:hAnsi="Arial" w:cs="Arial"/>
                      <w:b/>
                      <w:bCs/>
                      <w:sz w:val="22"/>
                      <w:szCs w:val="22"/>
                      <w:lang w:eastAsia="fr-FR"/>
                    </w:rPr>
                  </w:pPr>
                  <w:r w:rsidRPr="00540391">
                    <w:rPr>
                      <w:rFonts w:ascii="Arial" w:eastAsia="Times New Roman" w:hAnsi="Arial" w:cs="Arial"/>
                      <w:b/>
                      <w:bCs/>
                      <w:sz w:val="22"/>
                      <w:szCs w:val="22"/>
                      <w:lang w:eastAsia="fr-FR"/>
                    </w:rPr>
                    <w:t>et tous matériels se rapportant à l'équipement</w:t>
                  </w:r>
                </w:p>
              </w:tc>
            </w:tr>
          </w:tbl>
          <w:p w:rsidR="00AE7087" w:rsidRDefault="00AE7087" w:rsidP="0023368A">
            <w:pPr>
              <w:suppressAutoHyphens w:val="0"/>
              <w:spacing w:after="0" w:line="240" w:lineRule="auto"/>
              <w:jc w:val="center"/>
              <w:rPr>
                <w:rFonts w:ascii="Arial" w:eastAsia="Times New Roman" w:hAnsi="Arial" w:cs="Arial"/>
                <w:sz w:val="18"/>
                <w:szCs w:val="18"/>
                <w:lang w:eastAsia="fr-FR"/>
              </w:rPr>
            </w:pPr>
          </w:p>
          <w:p w:rsidR="00540391" w:rsidRDefault="00540391" w:rsidP="0023368A">
            <w:pPr>
              <w:suppressAutoHyphens w:val="0"/>
              <w:spacing w:after="0" w:line="240" w:lineRule="auto"/>
              <w:jc w:val="center"/>
              <w:rPr>
                <w:rFonts w:ascii="Arial" w:eastAsia="Times New Roman" w:hAnsi="Arial" w:cs="Arial"/>
                <w:sz w:val="18"/>
                <w:szCs w:val="18"/>
                <w:lang w:eastAsia="fr-FR"/>
              </w:rPr>
            </w:pPr>
          </w:p>
          <w:p w:rsidR="00AE7087" w:rsidRPr="0023368A" w:rsidRDefault="00AE7087" w:rsidP="0023368A">
            <w:pPr>
              <w:suppressAutoHyphens w:val="0"/>
              <w:spacing w:after="0" w:line="240" w:lineRule="auto"/>
              <w:jc w:val="center"/>
              <w:rPr>
                <w:rFonts w:ascii="Arial" w:eastAsia="Times New Roman" w:hAnsi="Arial" w:cs="Arial"/>
                <w:sz w:val="18"/>
                <w:szCs w:val="18"/>
                <w:lang w:eastAsia="fr-FR"/>
              </w:rPr>
            </w:pPr>
          </w:p>
        </w:tc>
      </w:tr>
      <w:tr w:rsidR="004B450B" w:rsidRPr="004B450B" w:rsidTr="007B4AE9">
        <w:trPr>
          <w:trHeight w:val="240"/>
          <w:jc w:val="center"/>
        </w:trPr>
        <w:tc>
          <w:tcPr>
            <w:tcW w:w="9498" w:type="dxa"/>
            <w:gridSpan w:val="8"/>
            <w:tcBorders>
              <w:top w:val="nil"/>
              <w:left w:val="nil"/>
              <w:bottom w:val="nil"/>
              <w:right w:val="nil"/>
            </w:tcBorders>
            <w:shd w:val="clear" w:color="auto" w:fill="auto"/>
            <w:vAlign w:val="center"/>
            <w:hideMark/>
          </w:tcPr>
          <w:p w:rsidR="004B450B" w:rsidRPr="005F5AC1" w:rsidRDefault="004B450B" w:rsidP="005F5AC1">
            <w:pPr>
              <w:suppressAutoHyphens w:val="0"/>
              <w:spacing w:after="0" w:line="240" w:lineRule="auto"/>
              <w:jc w:val="center"/>
              <w:rPr>
                <w:rFonts w:ascii="Arial" w:eastAsia="Times New Roman" w:hAnsi="Arial" w:cs="Arial"/>
                <w:b/>
                <w:sz w:val="28"/>
                <w:szCs w:val="28"/>
                <w:lang w:eastAsia="fr-FR"/>
              </w:rPr>
            </w:pPr>
            <w:r w:rsidRPr="005F5AC1">
              <w:rPr>
                <w:rFonts w:ascii="Arial" w:eastAsia="Times New Roman" w:hAnsi="Arial" w:cs="Arial"/>
                <w:b/>
                <w:sz w:val="28"/>
                <w:szCs w:val="28"/>
                <w:lang w:eastAsia="fr-FR"/>
              </w:rPr>
              <w:lastRenderedPageBreak/>
              <w:t>Production d'eau de la BA 278</w:t>
            </w:r>
          </w:p>
        </w:tc>
      </w:tr>
      <w:tr w:rsidR="004B450B" w:rsidRPr="004B450B" w:rsidTr="007B4AE9">
        <w:trPr>
          <w:trHeight w:val="240"/>
          <w:jc w:val="center"/>
        </w:trPr>
        <w:tc>
          <w:tcPr>
            <w:tcW w:w="9498" w:type="dxa"/>
            <w:gridSpan w:val="8"/>
            <w:tcBorders>
              <w:top w:val="nil"/>
              <w:left w:val="nil"/>
              <w:bottom w:val="nil"/>
              <w:right w:val="nil"/>
            </w:tcBorders>
            <w:shd w:val="clear" w:color="auto" w:fill="auto"/>
            <w:vAlign w:val="center"/>
            <w:hideMark/>
          </w:tcPr>
          <w:p w:rsidR="004B450B" w:rsidRPr="004B450B" w:rsidRDefault="004B450B" w:rsidP="004B450B">
            <w:pPr>
              <w:suppressAutoHyphens w:val="0"/>
              <w:spacing w:after="0" w:line="240" w:lineRule="auto"/>
              <w:jc w:val="left"/>
              <w:rPr>
                <w:rFonts w:ascii="Arial" w:eastAsia="Times New Roman" w:hAnsi="Arial" w:cs="Arial"/>
                <w:sz w:val="18"/>
                <w:szCs w:val="18"/>
                <w:lang w:eastAsia="fr-FR"/>
              </w:rPr>
            </w:pPr>
            <w:r w:rsidRPr="004B450B">
              <w:rPr>
                <w:rFonts w:ascii="Arial" w:eastAsia="Times New Roman" w:hAnsi="Arial" w:cs="Arial"/>
                <w:sz w:val="18"/>
                <w:szCs w:val="18"/>
                <w:lang w:eastAsia="fr-FR"/>
              </w:rPr>
              <w:t> </w:t>
            </w:r>
          </w:p>
        </w:tc>
      </w:tr>
      <w:tr w:rsidR="004B450B" w:rsidRPr="004B450B" w:rsidTr="007B4AE9">
        <w:trPr>
          <w:gridAfter w:val="1"/>
          <w:wAfter w:w="284" w:type="dxa"/>
          <w:trHeight w:val="240"/>
          <w:jc w:val="center"/>
        </w:trPr>
        <w:tc>
          <w:tcPr>
            <w:tcW w:w="2127" w:type="dxa"/>
            <w:gridSpan w:val="2"/>
            <w:tcBorders>
              <w:top w:val="nil"/>
              <w:left w:val="single" w:sz="4" w:space="0" w:color="auto"/>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Fonction</w:t>
            </w: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Equipement</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Nombre</w:t>
            </w:r>
          </w:p>
        </w:tc>
      </w:tr>
      <w:tr w:rsidR="004B450B" w:rsidRPr="004B450B" w:rsidTr="007B4AE9">
        <w:trPr>
          <w:gridAfter w:val="1"/>
          <w:wAfter w:w="284" w:type="dxa"/>
          <w:trHeight w:val="240"/>
          <w:jc w:val="center"/>
        </w:trPr>
        <w:tc>
          <w:tcPr>
            <w:tcW w:w="212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POMPAGE</w:t>
            </w:r>
          </w:p>
        </w:tc>
        <w:tc>
          <w:tcPr>
            <w:tcW w:w="6095"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Pompe immergée CAPRARI modèle E6XPD52 / 101+MAC617A-8V (Débit 25m3/h hauteur : 100 m)</w:t>
            </w:r>
          </w:p>
        </w:tc>
        <w:tc>
          <w:tcPr>
            <w:tcW w:w="99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2</w:t>
            </w:r>
          </w:p>
        </w:tc>
      </w:tr>
      <w:tr w:rsidR="004B450B" w:rsidRPr="004B450B" w:rsidTr="007B4AE9">
        <w:trPr>
          <w:gridAfter w:val="1"/>
          <w:wAfter w:w="284" w:type="dxa"/>
          <w:trHeight w:val="244"/>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vMerge/>
            <w:tcBorders>
              <w:top w:val="single" w:sz="4" w:space="0" w:color="auto"/>
              <w:left w:val="single" w:sz="4" w:space="0" w:color="auto"/>
              <w:bottom w:val="single" w:sz="4" w:space="0" w:color="000000"/>
              <w:right w:val="single" w:sz="4" w:space="0" w:color="000000"/>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992" w:type="dxa"/>
            <w:gridSpan w:val="2"/>
            <w:vMerge/>
            <w:tcBorders>
              <w:top w:val="single" w:sz="4" w:space="0" w:color="auto"/>
              <w:left w:val="single" w:sz="4" w:space="0" w:color="auto"/>
              <w:bottom w:val="single" w:sz="4" w:space="0" w:color="000000"/>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Clapet à double battant BAYARD DN 80</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2</w:t>
            </w:r>
          </w:p>
        </w:tc>
      </w:tr>
      <w:tr w:rsidR="004B450B" w:rsidRPr="004B450B" w:rsidTr="007B4AE9">
        <w:trPr>
          <w:gridAfter w:val="1"/>
          <w:wAfter w:w="284" w:type="dxa"/>
          <w:trHeight w:val="244"/>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Débitmètre électromagnétique KROHNE WATERFLUX + convertisseur de mesure</w:t>
            </w:r>
          </w:p>
        </w:tc>
        <w:tc>
          <w:tcPr>
            <w:tcW w:w="99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2</w:t>
            </w:r>
          </w:p>
        </w:tc>
      </w:tr>
      <w:tr w:rsidR="004B450B" w:rsidRPr="004B450B" w:rsidTr="007B4AE9">
        <w:trPr>
          <w:gridAfter w:val="1"/>
          <w:wAfter w:w="284" w:type="dxa"/>
          <w:trHeight w:val="244"/>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vMerge/>
            <w:tcBorders>
              <w:top w:val="single" w:sz="4" w:space="0" w:color="auto"/>
              <w:left w:val="single" w:sz="4" w:space="0" w:color="auto"/>
              <w:bottom w:val="single" w:sz="4" w:space="0" w:color="000000"/>
              <w:right w:val="single" w:sz="4" w:space="0" w:color="000000"/>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992" w:type="dxa"/>
            <w:gridSpan w:val="2"/>
            <w:vMerge/>
            <w:tcBorders>
              <w:top w:val="single" w:sz="4" w:space="0" w:color="auto"/>
              <w:left w:val="single" w:sz="4" w:space="0" w:color="auto"/>
              <w:bottom w:val="single" w:sz="4" w:space="0" w:color="000000"/>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Vanne de sectionnement BAYARD DN80</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2</w:t>
            </w:r>
          </w:p>
        </w:tc>
      </w:tr>
      <w:tr w:rsidR="004B450B" w:rsidRPr="004B450B" w:rsidTr="007B4AE9">
        <w:trPr>
          <w:gridAfter w:val="1"/>
          <w:wAfter w:w="284" w:type="dxa"/>
          <w:trHeight w:val="240"/>
          <w:jc w:val="center"/>
        </w:trPr>
        <w:tc>
          <w:tcPr>
            <w:tcW w:w="212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TRAITEMENT</w:t>
            </w:r>
            <w:r w:rsidRPr="004B450B">
              <w:rPr>
                <w:rFonts w:ascii="Arial" w:eastAsia="Times New Roman" w:hAnsi="Arial" w:cs="Arial"/>
                <w:color w:val="000000"/>
                <w:sz w:val="18"/>
                <w:szCs w:val="18"/>
                <w:lang w:eastAsia="fr-FR"/>
              </w:rPr>
              <w:br/>
              <w:t>FER /</w:t>
            </w:r>
            <w:r w:rsidRPr="004B450B">
              <w:rPr>
                <w:rFonts w:ascii="Arial" w:eastAsia="Times New Roman" w:hAnsi="Arial" w:cs="Arial"/>
                <w:color w:val="000000"/>
                <w:sz w:val="18"/>
                <w:szCs w:val="18"/>
                <w:lang w:eastAsia="fr-FR"/>
              </w:rPr>
              <w:br/>
              <w:t>MANGANESE</w:t>
            </w: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Clapet simple battant BAYARD</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Clapet double battant BAYARD</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Mélangeur statique TECHNOFIL</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Tour d'oxydation TECHNOFIL</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Filtre à sable TECHNOFIL</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Soufflante d'air TECHNOFIL</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Pompe eau de lavage</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Vanne pneumatique DN80</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Vanne pneumatique DN150</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2</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Vanne manuelle DN150</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Vanne électrique DN 100</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3</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Vanne manuelle DNIOO</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3</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Vanne pneumatique DNIOO</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2</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Unité de dosage KMN04 PROMINENT</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Lagune de décantation - volume Utile : 58 m</w:t>
            </w:r>
            <w:r w:rsidRPr="004B450B">
              <w:rPr>
                <w:rFonts w:ascii="Arial" w:eastAsia="Times New Roman" w:hAnsi="Arial" w:cs="Arial"/>
                <w:color w:val="000000"/>
                <w:sz w:val="18"/>
                <w:szCs w:val="18"/>
                <w:vertAlign w:val="superscript"/>
                <w:lang w:eastAsia="fr-FR"/>
              </w:rPr>
              <w:t>3</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INSTRUMENTATION</w:t>
            </w:r>
          </w:p>
        </w:tc>
        <w:tc>
          <w:tcPr>
            <w:tcW w:w="6095"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Débitmètre électromagnétique KROHNE WATERFLUX + convertisseur de mesure</w:t>
            </w:r>
          </w:p>
        </w:tc>
        <w:tc>
          <w:tcPr>
            <w:tcW w:w="99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2</w:t>
            </w:r>
          </w:p>
        </w:tc>
      </w:tr>
      <w:tr w:rsidR="004B450B" w:rsidRPr="004B450B" w:rsidTr="007B4AE9">
        <w:trPr>
          <w:gridAfter w:val="1"/>
          <w:wAfter w:w="284" w:type="dxa"/>
          <w:trHeight w:val="244"/>
          <w:jc w:val="center"/>
        </w:trPr>
        <w:tc>
          <w:tcPr>
            <w:tcW w:w="2127" w:type="dxa"/>
            <w:gridSpan w:val="2"/>
            <w:vMerge/>
            <w:tcBorders>
              <w:top w:val="single" w:sz="4" w:space="0" w:color="auto"/>
              <w:left w:val="single" w:sz="4" w:space="0" w:color="auto"/>
              <w:bottom w:val="single" w:sz="4" w:space="0" w:color="000000"/>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vMerge/>
            <w:tcBorders>
              <w:top w:val="single" w:sz="4" w:space="0" w:color="auto"/>
              <w:left w:val="single" w:sz="4" w:space="0" w:color="auto"/>
              <w:bottom w:val="single" w:sz="4" w:space="0" w:color="000000"/>
              <w:right w:val="single" w:sz="4" w:space="0" w:color="000000"/>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992" w:type="dxa"/>
            <w:gridSpan w:val="2"/>
            <w:vMerge/>
            <w:tcBorders>
              <w:top w:val="single" w:sz="4" w:space="0" w:color="auto"/>
              <w:left w:val="single" w:sz="4" w:space="0" w:color="auto"/>
              <w:bottom w:val="single" w:sz="4" w:space="0" w:color="000000"/>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r>
      <w:tr w:rsidR="004B450B" w:rsidRPr="004B450B" w:rsidTr="007B4AE9">
        <w:trPr>
          <w:gridAfter w:val="1"/>
          <w:wAfter w:w="284" w:type="dxa"/>
          <w:trHeight w:val="240"/>
          <w:jc w:val="center"/>
        </w:trPr>
        <w:tc>
          <w:tcPr>
            <w:tcW w:w="2127" w:type="dxa"/>
            <w:gridSpan w:val="2"/>
            <w:vMerge/>
            <w:tcBorders>
              <w:top w:val="single" w:sz="4" w:space="0" w:color="auto"/>
              <w:left w:val="single" w:sz="4" w:space="0" w:color="auto"/>
              <w:bottom w:val="single" w:sz="4" w:space="0" w:color="000000"/>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Capteur de pression différentielle HUBA CONTROL</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single" w:sz="4" w:space="0" w:color="auto"/>
              <w:left w:val="single" w:sz="4" w:space="0" w:color="auto"/>
              <w:bottom w:val="single" w:sz="4" w:space="0" w:color="000000"/>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Capteur de pression relative DAN FOSS</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single" w:sz="4" w:space="0" w:color="auto"/>
              <w:left w:val="single" w:sz="4" w:space="0" w:color="auto"/>
              <w:bottom w:val="single" w:sz="4" w:space="0" w:color="000000"/>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 xml:space="preserve">Moniteur </w:t>
            </w:r>
            <w:proofErr w:type="spellStart"/>
            <w:r w:rsidRPr="004B450B">
              <w:rPr>
                <w:rFonts w:ascii="Arial" w:eastAsia="Times New Roman" w:hAnsi="Arial" w:cs="Arial"/>
                <w:color w:val="000000"/>
                <w:sz w:val="18"/>
                <w:szCs w:val="18"/>
                <w:lang w:eastAsia="fr-FR"/>
              </w:rPr>
              <w:t>PHmètre</w:t>
            </w:r>
            <w:proofErr w:type="spellEnd"/>
            <w:r w:rsidRPr="004B450B">
              <w:rPr>
                <w:rFonts w:ascii="Arial" w:eastAsia="Times New Roman" w:hAnsi="Arial" w:cs="Arial"/>
                <w:color w:val="000000"/>
                <w:sz w:val="18"/>
                <w:szCs w:val="18"/>
                <w:lang w:eastAsia="fr-FR"/>
              </w:rPr>
              <w:t xml:space="preserve"> SWAN AMI pH/mV</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single" w:sz="4" w:space="0" w:color="auto"/>
              <w:left w:val="single" w:sz="4" w:space="0" w:color="auto"/>
              <w:bottom w:val="single" w:sz="4" w:space="0" w:color="000000"/>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Moniteur turbidimètre SWAN AMI Turbidimètre</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2</w:t>
            </w:r>
          </w:p>
        </w:tc>
      </w:tr>
      <w:tr w:rsidR="004B450B" w:rsidRPr="004B450B" w:rsidTr="007B4AE9">
        <w:trPr>
          <w:gridAfter w:val="1"/>
          <w:wAfter w:w="284" w:type="dxa"/>
          <w:trHeight w:val="240"/>
          <w:jc w:val="center"/>
        </w:trPr>
        <w:tc>
          <w:tcPr>
            <w:tcW w:w="2127" w:type="dxa"/>
            <w:gridSpan w:val="2"/>
            <w:vMerge/>
            <w:tcBorders>
              <w:top w:val="single" w:sz="4" w:space="0" w:color="auto"/>
              <w:left w:val="single" w:sz="4" w:space="0" w:color="auto"/>
              <w:bottom w:val="single" w:sz="4" w:space="0" w:color="000000"/>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 xml:space="preserve">Analyseur de chlore DULCOMETER type </w:t>
            </w:r>
            <w:proofErr w:type="spellStart"/>
            <w:r w:rsidRPr="004B450B">
              <w:rPr>
                <w:rFonts w:ascii="Arial" w:eastAsia="Times New Roman" w:hAnsi="Arial" w:cs="Arial"/>
                <w:color w:val="000000"/>
                <w:sz w:val="18"/>
                <w:szCs w:val="18"/>
                <w:lang w:eastAsia="fr-FR"/>
              </w:rPr>
              <w:t>DICb</w:t>
            </w:r>
            <w:proofErr w:type="spellEnd"/>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single" w:sz="4" w:space="0" w:color="auto"/>
              <w:left w:val="single" w:sz="4" w:space="0" w:color="auto"/>
              <w:bottom w:val="single" w:sz="4" w:space="0" w:color="000000"/>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Cellule de mesure de chlore DULCOTEST</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single" w:sz="4" w:space="0" w:color="auto"/>
              <w:left w:val="single" w:sz="4" w:space="0" w:color="auto"/>
              <w:bottom w:val="single" w:sz="4" w:space="0" w:color="000000"/>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 xml:space="preserve">Chambre d'analyse </w:t>
            </w:r>
            <w:proofErr w:type="spellStart"/>
            <w:r w:rsidRPr="004B450B">
              <w:rPr>
                <w:rFonts w:ascii="Arial" w:eastAsia="Times New Roman" w:hAnsi="Arial" w:cs="Arial"/>
                <w:color w:val="000000"/>
                <w:sz w:val="18"/>
                <w:szCs w:val="18"/>
                <w:lang w:eastAsia="fr-FR"/>
              </w:rPr>
              <w:t>DGMa</w:t>
            </w:r>
            <w:proofErr w:type="spellEnd"/>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single" w:sz="4" w:space="0" w:color="auto"/>
              <w:left w:val="single" w:sz="4" w:space="0" w:color="auto"/>
              <w:bottom w:val="single" w:sz="4" w:space="0" w:color="000000"/>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Sonde de niveau PARATRONIC</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single" w:sz="4" w:space="0" w:color="auto"/>
              <w:left w:val="single" w:sz="4" w:space="0" w:color="auto"/>
              <w:bottom w:val="single" w:sz="4" w:space="0" w:color="000000"/>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Poire de niveau FLYGHT XYLEM</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3</w:t>
            </w:r>
          </w:p>
        </w:tc>
      </w:tr>
      <w:tr w:rsidR="004B450B" w:rsidRPr="004B450B" w:rsidTr="007B4AE9">
        <w:trPr>
          <w:gridAfter w:val="1"/>
          <w:wAfter w:w="284" w:type="dxa"/>
          <w:trHeight w:val="240"/>
          <w:jc w:val="center"/>
        </w:trPr>
        <w:tc>
          <w:tcPr>
            <w:tcW w:w="212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CHLORATION</w:t>
            </w: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Armoire de stockage bouteilles de chlore</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Bouteilles chlore 49 Kg</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2</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Chloromètre DULCO VAQ</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Inverseur de bouteilles PROMINENT PM500</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Filtre dessicant PROMINENT</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Débitmètre série PM 200 C PROMINENT</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 xml:space="preserve">Hydro-éjecteur type DULCO </w:t>
            </w:r>
            <w:proofErr w:type="spellStart"/>
            <w:r w:rsidRPr="004B450B">
              <w:rPr>
                <w:rFonts w:ascii="Arial" w:eastAsia="Times New Roman" w:hAnsi="Arial" w:cs="Arial"/>
                <w:color w:val="000000"/>
                <w:sz w:val="18"/>
                <w:szCs w:val="18"/>
                <w:lang w:eastAsia="fr-FR"/>
              </w:rPr>
              <w:t>vaq</w:t>
            </w:r>
            <w:proofErr w:type="spellEnd"/>
            <w:r w:rsidRPr="004B450B">
              <w:rPr>
                <w:rFonts w:ascii="Arial" w:eastAsia="Times New Roman" w:hAnsi="Arial" w:cs="Arial"/>
                <w:color w:val="000000"/>
                <w:sz w:val="18"/>
                <w:szCs w:val="18"/>
                <w:lang w:eastAsia="fr-FR"/>
              </w:rPr>
              <w:t xml:space="preserve"> PROMINENT</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Canne d'injection de marque PROMINET</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nil"/>
              <w:right w:val="single" w:sz="4" w:space="0" w:color="000000"/>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Electropompe centrifuge multiturbine marque SPERONI</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STOCKAGE</w:t>
            </w:r>
            <w:r w:rsidRPr="004B450B">
              <w:rPr>
                <w:rFonts w:ascii="Arial" w:eastAsia="Times New Roman" w:hAnsi="Arial" w:cs="Arial"/>
                <w:color w:val="000000"/>
                <w:sz w:val="18"/>
                <w:szCs w:val="18"/>
                <w:lang w:eastAsia="fr-FR"/>
              </w:rPr>
              <w:br/>
              <w:t xml:space="preserve">ET </w:t>
            </w:r>
            <w:r w:rsidRPr="004B450B">
              <w:rPr>
                <w:rFonts w:ascii="Arial" w:eastAsia="Times New Roman" w:hAnsi="Arial" w:cs="Arial"/>
                <w:color w:val="000000"/>
                <w:sz w:val="18"/>
                <w:szCs w:val="18"/>
                <w:lang w:eastAsia="fr-FR"/>
              </w:rPr>
              <w:br/>
              <w:t>SURPRESSION</w:t>
            </w: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Réservoir de stockage de l'eau traitée 300 m3</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Pompe surpression - KSB ETANORM 065</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Pompe de surpression - LOWARA XYLEM</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2</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Vanne papillon à oreilles BAYARD</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10</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Clapet à double battant BAYARD</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3</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Capteur de pression relative DANFOSS</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3</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Réservoir anti-bélier à vessie - CHARLATTE 1500 L</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 xml:space="preserve">Vanne OCA </w:t>
            </w:r>
            <w:proofErr w:type="spellStart"/>
            <w:r w:rsidRPr="004B450B">
              <w:rPr>
                <w:rFonts w:ascii="Arial" w:eastAsia="Times New Roman" w:hAnsi="Arial" w:cs="Arial"/>
                <w:color w:val="000000"/>
                <w:sz w:val="18"/>
                <w:szCs w:val="18"/>
                <w:lang w:eastAsia="fr-FR"/>
              </w:rPr>
              <w:t>Infinity</w:t>
            </w:r>
            <w:proofErr w:type="spellEnd"/>
            <w:r w:rsidRPr="004B450B">
              <w:rPr>
                <w:rFonts w:ascii="Arial" w:eastAsia="Times New Roman" w:hAnsi="Arial" w:cs="Arial"/>
                <w:color w:val="000000"/>
                <w:sz w:val="18"/>
                <w:szCs w:val="18"/>
                <w:lang w:eastAsia="fr-FR"/>
              </w:rPr>
              <w:t xml:space="preserve"> BAYARD</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7</w:t>
            </w:r>
          </w:p>
        </w:tc>
      </w:tr>
      <w:tr w:rsidR="004B450B" w:rsidRPr="004B450B" w:rsidTr="007B4AE9">
        <w:trPr>
          <w:gridAfter w:val="1"/>
          <w:wAfter w:w="284" w:type="dxa"/>
          <w:trHeight w:val="240"/>
          <w:jc w:val="center"/>
        </w:trPr>
        <w:tc>
          <w:tcPr>
            <w:tcW w:w="212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AUTOMATISME</w:t>
            </w:r>
            <w:r w:rsidRPr="004B450B">
              <w:rPr>
                <w:rFonts w:ascii="Arial" w:eastAsia="Times New Roman" w:hAnsi="Arial" w:cs="Arial"/>
                <w:color w:val="000000"/>
                <w:sz w:val="18"/>
                <w:szCs w:val="18"/>
                <w:lang w:eastAsia="fr-FR"/>
              </w:rPr>
              <w:br/>
              <w:t>TELEALARME</w:t>
            </w:r>
            <w:r w:rsidRPr="004B450B">
              <w:rPr>
                <w:rFonts w:ascii="Arial" w:eastAsia="Times New Roman" w:hAnsi="Arial" w:cs="Arial"/>
                <w:color w:val="000000"/>
                <w:sz w:val="18"/>
                <w:szCs w:val="18"/>
                <w:lang w:eastAsia="fr-FR"/>
              </w:rPr>
              <w:br/>
              <w:t>REPORT GTC</w:t>
            </w: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Automate PHOENIX CONTACT</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Ensemble d'entrées/sorties déportées</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Interfaces tactiles en façade des armoires électriques</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2</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sz w:val="18"/>
                <w:szCs w:val="18"/>
                <w:lang w:eastAsia="fr-FR"/>
              </w:rPr>
            </w:pPr>
            <w:r w:rsidRPr="004B450B">
              <w:rPr>
                <w:rFonts w:ascii="Arial" w:eastAsia="Times New Roman" w:hAnsi="Arial" w:cs="Arial"/>
                <w:sz w:val="18"/>
                <w:szCs w:val="18"/>
                <w:lang w:eastAsia="fr-FR"/>
              </w:rPr>
              <w:t>Poste local de télégestion SOFREL S4W (*)</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30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sz w:val="18"/>
                <w:szCs w:val="18"/>
                <w:lang w:eastAsia="fr-FR"/>
              </w:rPr>
            </w:pPr>
            <w:r w:rsidRPr="004B450B">
              <w:rPr>
                <w:rFonts w:ascii="Arial" w:eastAsia="Times New Roman" w:hAnsi="Arial" w:cs="Arial"/>
                <w:sz w:val="18"/>
                <w:szCs w:val="18"/>
                <w:lang w:eastAsia="fr-FR"/>
              </w:rPr>
              <w:t>Antenne GSM bi-bande</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30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sz w:val="18"/>
                <w:szCs w:val="18"/>
                <w:lang w:eastAsia="fr-FR"/>
              </w:rPr>
            </w:pPr>
            <w:r w:rsidRPr="004B450B">
              <w:rPr>
                <w:rFonts w:ascii="Arial" w:eastAsia="Times New Roman" w:hAnsi="Arial" w:cs="Arial"/>
                <w:sz w:val="18"/>
                <w:szCs w:val="18"/>
                <w:lang w:eastAsia="fr-FR"/>
              </w:rPr>
              <w:t>S4 Bloc d’alimentation 230 VAC / 24VDC 40 W</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30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sz w:val="18"/>
                <w:szCs w:val="18"/>
                <w:lang w:eastAsia="fr-FR"/>
              </w:rPr>
            </w:pPr>
            <w:r w:rsidRPr="004B450B">
              <w:rPr>
                <w:rFonts w:ascii="Arial" w:eastAsia="Times New Roman" w:hAnsi="Arial" w:cs="Arial"/>
                <w:sz w:val="18"/>
                <w:szCs w:val="18"/>
                <w:lang w:eastAsia="fr-FR"/>
              </w:rPr>
              <w:t>Batterie 12 Vcc – 12 Ah</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30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sz w:val="18"/>
                <w:szCs w:val="18"/>
                <w:lang w:eastAsia="fr-FR"/>
              </w:rPr>
            </w:pPr>
            <w:r w:rsidRPr="004B450B">
              <w:rPr>
                <w:rFonts w:ascii="Arial" w:eastAsia="Times New Roman" w:hAnsi="Arial" w:cs="Arial"/>
                <w:sz w:val="18"/>
                <w:szCs w:val="18"/>
                <w:lang w:eastAsia="fr-FR"/>
              </w:rPr>
              <w:t>Parafoudre Basse Tension</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300"/>
          <w:jc w:val="center"/>
        </w:trPr>
        <w:tc>
          <w:tcPr>
            <w:tcW w:w="2127"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c>
          <w:tcPr>
            <w:tcW w:w="6095" w:type="dxa"/>
            <w:gridSpan w:val="3"/>
            <w:tcBorders>
              <w:top w:val="single" w:sz="4" w:space="0" w:color="auto"/>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sz w:val="18"/>
                <w:szCs w:val="18"/>
                <w:lang w:eastAsia="fr-FR"/>
              </w:rPr>
            </w:pPr>
            <w:r w:rsidRPr="004B450B">
              <w:rPr>
                <w:rFonts w:ascii="Arial" w:eastAsia="Times New Roman" w:hAnsi="Arial" w:cs="Arial"/>
                <w:sz w:val="18"/>
                <w:szCs w:val="18"/>
                <w:lang w:eastAsia="fr-FR"/>
              </w:rPr>
              <w:t>Parafoudre AI 4-20mA</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sz w:val="18"/>
                <w:szCs w:val="18"/>
                <w:lang w:eastAsia="fr-FR"/>
              </w:rPr>
            </w:pPr>
            <w:r w:rsidRPr="004B450B">
              <w:rPr>
                <w:rFonts w:ascii="Arial" w:eastAsia="Times New Roman" w:hAnsi="Arial" w:cs="Arial"/>
                <w:sz w:val="18"/>
                <w:szCs w:val="18"/>
                <w:lang w:eastAsia="fr-FR"/>
              </w:rPr>
              <w:t>CHAMBRE D’INTERCONNEXION</w:t>
            </w:r>
          </w:p>
        </w:tc>
        <w:tc>
          <w:tcPr>
            <w:tcW w:w="6095" w:type="dxa"/>
            <w:gridSpan w:val="3"/>
            <w:tcBorders>
              <w:top w:val="single" w:sz="4" w:space="0" w:color="auto"/>
              <w:left w:val="nil"/>
              <w:bottom w:val="nil"/>
              <w:right w:val="single" w:sz="4" w:space="0" w:color="000000"/>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sz w:val="18"/>
                <w:szCs w:val="18"/>
                <w:lang w:eastAsia="fr-FR"/>
              </w:rPr>
            </w:pPr>
            <w:r w:rsidRPr="004B450B">
              <w:rPr>
                <w:rFonts w:ascii="Arial" w:eastAsia="Times New Roman" w:hAnsi="Arial" w:cs="Times New Roman"/>
                <w:sz w:val="18"/>
                <w:szCs w:val="20"/>
                <w:lang w:eastAsia="fr-FR"/>
              </w:rPr>
              <w:t>Vanne manuelle DN125 – avec volant et réducteur</w:t>
            </w:r>
          </w:p>
        </w:tc>
        <w:tc>
          <w:tcPr>
            <w:tcW w:w="992" w:type="dxa"/>
            <w:gridSpan w:val="2"/>
            <w:vMerge w:val="restart"/>
            <w:tcBorders>
              <w:top w:val="nil"/>
              <w:left w:val="nil"/>
              <w:bottom w:val="single" w:sz="4" w:space="0" w:color="000000"/>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300"/>
          <w:jc w:val="center"/>
        </w:trPr>
        <w:tc>
          <w:tcPr>
            <w:tcW w:w="2127" w:type="dxa"/>
            <w:gridSpan w:val="2"/>
            <w:vMerge/>
            <w:tcBorders>
              <w:top w:val="nil"/>
              <w:left w:val="single" w:sz="4" w:space="0" w:color="auto"/>
              <w:bottom w:val="single" w:sz="4" w:space="0" w:color="000000"/>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sz w:val="18"/>
                <w:szCs w:val="18"/>
                <w:lang w:eastAsia="fr-FR"/>
              </w:rPr>
            </w:pPr>
          </w:p>
        </w:tc>
        <w:tc>
          <w:tcPr>
            <w:tcW w:w="6095" w:type="dxa"/>
            <w:gridSpan w:val="3"/>
            <w:tcBorders>
              <w:top w:val="nil"/>
              <w:left w:val="nil"/>
              <w:bottom w:val="single" w:sz="4" w:space="0" w:color="auto"/>
              <w:right w:val="single" w:sz="4" w:space="0" w:color="000000"/>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sz w:val="18"/>
                <w:szCs w:val="18"/>
                <w:lang w:eastAsia="fr-FR"/>
              </w:rPr>
            </w:pPr>
            <w:r w:rsidRPr="004B450B">
              <w:rPr>
                <w:rFonts w:ascii="Arial" w:eastAsia="Times New Roman" w:hAnsi="Arial" w:cs="Times New Roman"/>
                <w:sz w:val="18"/>
                <w:szCs w:val="20"/>
                <w:lang w:eastAsia="fr-FR"/>
              </w:rPr>
              <w:t>mécanique multi-tour DN125</w:t>
            </w:r>
          </w:p>
        </w:tc>
        <w:tc>
          <w:tcPr>
            <w:tcW w:w="992" w:type="dxa"/>
            <w:gridSpan w:val="2"/>
            <w:vMerge/>
            <w:tcBorders>
              <w:top w:val="nil"/>
              <w:left w:val="nil"/>
              <w:bottom w:val="single" w:sz="4" w:space="0" w:color="000000"/>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r>
      <w:tr w:rsidR="004B450B" w:rsidRPr="004B450B" w:rsidTr="007B4AE9">
        <w:trPr>
          <w:gridAfter w:val="1"/>
          <w:wAfter w:w="284" w:type="dxa"/>
          <w:trHeight w:val="300"/>
          <w:jc w:val="center"/>
        </w:trPr>
        <w:tc>
          <w:tcPr>
            <w:tcW w:w="2127" w:type="dxa"/>
            <w:gridSpan w:val="2"/>
            <w:vMerge/>
            <w:tcBorders>
              <w:top w:val="nil"/>
              <w:left w:val="single" w:sz="4" w:space="0" w:color="auto"/>
              <w:bottom w:val="single" w:sz="4" w:space="0" w:color="000000"/>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sz w:val="18"/>
                <w:szCs w:val="18"/>
                <w:lang w:eastAsia="fr-FR"/>
              </w:rPr>
            </w:pPr>
          </w:p>
        </w:tc>
        <w:tc>
          <w:tcPr>
            <w:tcW w:w="6095" w:type="dxa"/>
            <w:gridSpan w:val="3"/>
            <w:tcBorders>
              <w:top w:val="single" w:sz="4" w:space="0" w:color="auto"/>
              <w:left w:val="nil"/>
              <w:bottom w:val="nil"/>
              <w:right w:val="single" w:sz="4" w:space="0" w:color="000000"/>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sz w:val="18"/>
                <w:szCs w:val="18"/>
                <w:lang w:eastAsia="fr-FR"/>
              </w:rPr>
            </w:pPr>
            <w:r w:rsidRPr="004B450B">
              <w:rPr>
                <w:rFonts w:ascii="Arial" w:eastAsia="Times New Roman" w:hAnsi="Arial" w:cs="Times New Roman"/>
                <w:sz w:val="18"/>
                <w:szCs w:val="20"/>
                <w:lang w:eastAsia="fr-FR"/>
              </w:rPr>
              <w:t>Filtre DN150 manuel en</w:t>
            </w:r>
          </w:p>
        </w:tc>
        <w:tc>
          <w:tcPr>
            <w:tcW w:w="99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300"/>
          <w:jc w:val="center"/>
        </w:trPr>
        <w:tc>
          <w:tcPr>
            <w:tcW w:w="2127" w:type="dxa"/>
            <w:gridSpan w:val="2"/>
            <w:vMerge/>
            <w:tcBorders>
              <w:top w:val="nil"/>
              <w:left w:val="single" w:sz="4" w:space="0" w:color="auto"/>
              <w:bottom w:val="single" w:sz="4" w:space="0" w:color="000000"/>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sz w:val="18"/>
                <w:szCs w:val="18"/>
                <w:lang w:eastAsia="fr-FR"/>
              </w:rPr>
            </w:pPr>
          </w:p>
        </w:tc>
        <w:tc>
          <w:tcPr>
            <w:tcW w:w="6095" w:type="dxa"/>
            <w:gridSpan w:val="3"/>
            <w:tcBorders>
              <w:top w:val="nil"/>
              <w:left w:val="nil"/>
              <w:bottom w:val="single" w:sz="4" w:space="0" w:color="auto"/>
              <w:right w:val="single" w:sz="4" w:space="0" w:color="000000"/>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sz w:val="18"/>
                <w:szCs w:val="18"/>
                <w:lang w:eastAsia="fr-FR"/>
              </w:rPr>
            </w:pPr>
            <w:r w:rsidRPr="004B450B">
              <w:rPr>
                <w:rFonts w:ascii="Arial" w:eastAsia="Times New Roman" w:hAnsi="Arial" w:cs="Times New Roman"/>
                <w:sz w:val="18"/>
                <w:szCs w:val="20"/>
                <w:lang w:eastAsia="fr-FR"/>
              </w:rPr>
              <w:t>protection amont de la vanne hydraulique</w:t>
            </w:r>
          </w:p>
        </w:tc>
        <w:tc>
          <w:tcPr>
            <w:tcW w:w="992"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r>
      <w:tr w:rsidR="004B450B" w:rsidRPr="004B450B" w:rsidTr="007B4AE9">
        <w:trPr>
          <w:gridAfter w:val="1"/>
          <w:wAfter w:w="284" w:type="dxa"/>
          <w:trHeight w:val="300"/>
          <w:jc w:val="center"/>
        </w:trPr>
        <w:tc>
          <w:tcPr>
            <w:tcW w:w="2127" w:type="dxa"/>
            <w:gridSpan w:val="2"/>
            <w:vMerge/>
            <w:tcBorders>
              <w:top w:val="nil"/>
              <w:left w:val="single" w:sz="4" w:space="0" w:color="auto"/>
              <w:bottom w:val="single" w:sz="4" w:space="0" w:color="000000"/>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sz w:val="18"/>
                <w:szCs w:val="18"/>
                <w:lang w:eastAsia="fr-FR"/>
              </w:rPr>
            </w:pPr>
          </w:p>
        </w:tc>
        <w:tc>
          <w:tcPr>
            <w:tcW w:w="6095" w:type="dxa"/>
            <w:gridSpan w:val="3"/>
            <w:tcBorders>
              <w:top w:val="single" w:sz="4" w:space="0" w:color="auto"/>
              <w:left w:val="nil"/>
              <w:bottom w:val="single" w:sz="4" w:space="0" w:color="auto"/>
              <w:right w:val="single" w:sz="4" w:space="0" w:color="000000"/>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sz w:val="18"/>
                <w:szCs w:val="18"/>
                <w:lang w:eastAsia="fr-FR"/>
              </w:rPr>
            </w:pPr>
            <w:r w:rsidRPr="004B450B">
              <w:rPr>
                <w:rFonts w:ascii="Arial" w:eastAsia="Times New Roman" w:hAnsi="Arial" w:cs="Times New Roman"/>
                <w:sz w:val="18"/>
                <w:szCs w:val="20"/>
                <w:lang w:eastAsia="fr-FR"/>
              </w:rPr>
              <w:t>Débitmètre alimenté DN150 – KROHNE WATERFLUX</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2127" w:type="dxa"/>
            <w:gridSpan w:val="2"/>
            <w:vMerge/>
            <w:tcBorders>
              <w:top w:val="nil"/>
              <w:left w:val="single" w:sz="4" w:space="0" w:color="auto"/>
              <w:bottom w:val="single" w:sz="4" w:space="0" w:color="000000"/>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sz w:val="18"/>
                <w:szCs w:val="18"/>
                <w:lang w:eastAsia="fr-FR"/>
              </w:rPr>
            </w:pPr>
          </w:p>
        </w:tc>
        <w:tc>
          <w:tcPr>
            <w:tcW w:w="6095" w:type="dxa"/>
            <w:gridSpan w:val="3"/>
            <w:tcBorders>
              <w:top w:val="single" w:sz="4" w:space="0" w:color="auto"/>
              <w:left w:val="nil"/>
              <w:bottom w:val="nil"/>
              <w:right w:val="single" w:sz="4" w:space="0" w:color="000000"/>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sz w:val="18"/>
                <w:szCs w:val="18"/>
                <w:lang w:eastAsia="fr-FR"/>
              </w:rPr>
            </w:pPr>
            <w:r w:rsidRPr="004B450B">
              <w:rPr>
                <w:rFonts w:ascii="Arial" w:eastAsia="Times New Roman" w:hAnsi="Arial" w:cs="Times New Roman"/>
                <w:sz w:val="18"/>
                <w:szCs w:val="20"/>
                <w:lang w:eastAsia="fr-FR"/>
              </w:rPr>
              <w:t>Vanne HYDROSTAB AVAL BAYARD</w:t>
            </w:r>
          </w:p>
        </w:tc>
        <w:tc>
          <w:tcPr>
            <w:tcW w:w="99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300"/>
          <w:jc w:val="center"/>
        </w:trPr>
        <w:tc>
          <w:tcPr>
            <w:tcW w:w="2127" w:type="dxa"/>
            <w:gridSpan w:val="2"/>
            <w:vMerge/>
            <w:tcBorders>
              <w:top w:val="nil"/>
              <w:left w:val="single" w:sz="4" w:space="0" w:color="auto"/>
              <w:bottom w:val="single" w:sz="4" w:space="0" w:color="000000"/>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sz w:val="18"/>
                <w:szCs w:val="18"/>
                <w:lang w:eastAsia="fr-FR"/>
              </w:rPr>
            </w:pPr>
          </w:p>
        </w:tc>
        <w:tc>
          <w:tcPr>
            <w:tcW w:w="6095" w:type="dxa"/>
            <w:gridSpan w:val="3"/>
            <w:tcBorders>
              <w:top w:val="nil"/>
              <w:left w:val="nil"/>
              <w:bottom w:val="nil"/>
              <w:right w:val="single" w:sz="4" w:space="0" w:color="000000"/>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sz w:val="18"/>
                <w:szCs w:val="18"/>
                <w:lang w:eastAsia="fr-FR"/>
              </w:rPr>
            </w:pPr>
            <w:r w:rsidRPr="004B450B">
              <w:rPr>
                <w:rFonts w:ascii="Arial" w:eastAsia="Times New Roman" w:hAnsi="Arial" w:cs="Arial"/>
                <w:sz w:val="18"/>
                <w:szCs w:val="18"/>
                <w:lang w:eastAsia="fr-FR"/>
              </w:rPr>
              <w:t>- Modèle K1-10</w:t>
            </w:r>
          </w:p>
        </w:tc>
        <w:tc>
          <w:tcPr>
            <w:tcW w:w="992"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r>
      <w:tr w:rsidR="004B450B" w:rsidRPr="004B450B" w:rsidTr="007B4AE9">
        <w:trPr>
          <w:gridAfter w:val="1"/>
          <w:wAfter w:w="284" w:type="dxa"/>
          <w:trHeight w:val="300"/>
          <w:jc w:val="center"/>
        </w:trPr>
        <w:tc>
          <w:tcPr>
            <w:tcW w:w="2127" w:type="dxa"/>
            <w:gridSpan w:val="2"/>
            <w:vMerge/>
            <w:tcBorders>
              <w:top w:val="nil"/>
              <w:left w:val="single" w:sz="4" w:space="0" w:color="auto"/>
              <w:bottom w:val="single" w:sz="4" w:space="0" w:color="000000"/>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sz w:val="18"/>
                <w:szCs w:val="18"/>
                <w:lang w:eastAsia="fr-FR"/>
              </w:rPr>
            </w:pPr>
          </w:p>
        </w:tc>
        <w:tc>
          <w:tcPr>
            <w:tcW w:w="6095" w:type="dxa"/>
            <w:gridSpan w:val="3"/>
            <w:tcBorders>
              <w:top w:val="nil"/>
              <w:left w:val="nil"/>
              <w:bottom w:val="nil"/>
              <w:right w:val="single" w:sz="4" w:space="0" w:color="000000"/>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sz w:val="18"/>
                <w:szCs w:val="18"/>
                <w:lang w:eastAsia="fr-FR"/>
              </w:rPr>
            </w:pPr>
            <w:r w:rsidRPr="004B450B">
              <w:rPr>
                <w:rFonts w:ascii="Arial" w:eastAsia="Times New Roman" w:hAnsi="Arial" w:cs="Times New Roman"/>
                <w:sz w:val="18"/>
                <w:szCs w:val="20"/>
                <w:lang w:eastAsia="fr-FR"/>
              </w:rPr>
              <w:t>- Pilote électrique KE006</w:t>
            </w:r>
          </w:p>
        </w:tc>
        <w:tc>
          <w:tcPr>
            <w:tcW w:w="992"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r>
      <w:tr w:rsidR="004B450B" w:rsidRPr="004B450B" w:rsidTr="007B4AE9">
        <w:trPr>
          <w:gridAfter w:val="1"/>
          <w:wAfter w:w="284" w:type="dxa"/>
          <w:trHeight w:val="300"/>
          <w:jc w:val="center"/>
        </w:trPr>
        <w:tc>
          <w:tcPr>
            <w:tcW w:w="2127" w:type="dxa"/>
            <w:gridSpan w:val="2"/>
            <w:vMerge/>
            <w:tcBorders>
              <w:top w:val="nil"/>
              <w:left w:val="single" w:sz="4" w:space="0" w:color="auto"/>
              <w:bottom w:val="single" w:sz="4" w:space="0" w:color="000000"/>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sz w:val="18"/>
                <w:szCs w:val="18"/>
                <w:lang w:eastAsia="fr-FR"/>
              </w:rPr>
            </w:pPr>
          </w:p>
        </w:tc>
        <w:tc>
          <w:tcPr>
            <w:tcW w:w="6095" w:type="dxa"/>
            <w:gridSpan w:val="3"/>
            <w:tcBorders>
              <w:top w:val="nil"/>
              <w:left w:val="nil"/>
              <w:bottom w:val="single" w:sz="4" w:space="0" w:color="auto"/>
              <w:right w:val="single" w:sz="4" w:space="0" w:color="000000"/>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sz w:val="18"/>
                <w:szCs w:val="18"/>
                <w:lang w:eastAsia="fr-FR"/>
              </w:rPr>
            </w:pPr>
            <w:r w:rsidRPr="004B450B">
              <w:rPr>
                <w:rFonts w:ascii="Arial" w:eastAsia="Times New Roman" w:hAnsi="Arial" w:cs="Times New Roman"/>
                <w:sz w:val="18"/>
                <w:szCs w:val="20"/>
                <w:lang w:eastAsia="fr-FR"/>
              </w:rPr>
              <w:t>- Contact de position KP0013</w:t>
            </w:r>
          </w:p>
        </w:tc>
        <w:tc>
          <w:tcPr>
            <w:tcW w:w="992" w:type="dxa"/>
            <w:gridSpan w:val="2"/>
            <w:vMerge/>
            <w:tcBorders>
              <w:top w:val="nil"/>
              <w:left w:val="single" w:sz="4" w:space="0" w:color="auto"/>
              <w:bottom w:val="single" w:sz="4" w:space="0" w:color="auto"/>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color w:val="000000"/>
                <w:sz w:val="18"/>
                <w:szCs w:val="18"/>
                <w:lang w:eastAsia="fr-FR"/>
              </w:rPr>
            </w:pPr>
          </w:p>
        </w:tc>
      </w:tr>
      <w:tr w:rsidR="004B450B" w:rsidRPr="004B450B" w:rsidTr="007B4AE9">
        <w:trPr>
          <w:gridAfter w:val="1"/>
          <w:wAfter w:w="284" w:type="dxa"/>
          <w:trHeight w:val="300"/>
          <w:jc w:val="center"/>
        </w:trPr>
        <w:tc>
          <w:tcPr>
            <w:tcW w:w="2127" w:type="dxa"/>
            <w:gridSpan w:val="2"/>
            <w:vMerge/>
            <w:tcBorders>
              <w:top w:val="nil"/>
              <w:left w:val="single" w:sz="4" w:space="0" w:color="auto"/>
              <w:bottom w:val="single" w:sz="4" w:space="0" w:color="000000"/>
              <w:right w:val="single" w:sz="4" w:space="0" w:color="auto"/>
            </w:tcBorders>
            <w:vAlign w:val="center"/>
            <w:hideMark/>
          </w:tcPr>
          <w:p w:rsidR="004B450B" w:rsidRPr="004B450B" w:rsidRDefault="004B450B" w:rsidP="004B450B">
            <w:pPr>
              <w:suppressAutoHyphens w:val="0"/>
              <w:spacing w:after="0" w:line="240" w:lineRule="auto"/>
              <w:jc w:val="left"/>
              <w:rPr>
                <w:rFonts w:ascii="Arial" w:eastAsia="Times New Roman" w:hAnsi="Arial" w:cs="Arial"/>
                <w:sz w:val="18"/>
                <w:szCs w:val="18"/>
                <w:lang w:eastAsia="fr-FR"/>
              </w:rPr>
            </w:pPr>
          </w:p>
        </w:tc>
        <w:tc>
          <w:tcPr>
            <w:tcW w:w="6095" w:type="dxa"/>
            <w:gridSpan w:val="3"/>
            <w:tcBorders>
              <w:top w:val="single" w:sz="4" w:space="0" w:color="auto"/>
              <w:left w:val="nil"/>
              <w:bottom w:val="single" w:sz="4" w:space="0" w:color="auto"/>
              <w:right w:val="single" w:sz="4" w:space="0" w:color="000000"/>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sz w:val="18"/>
                <w:szCs w:val="18"/>
                <w:lang w:eastAsia="fr-FR"/>
              </w:rPr>
            </w:pPr>
            <w:r w:rsidRPr="004B450B">
              <w:rPr>
                <w:rFonts w:ascii="Arial" w:eastAsia="Times New Roman" w:hAnsi="Arial" w:cs="Times New Roman"/>
                <w:sz w:val="18"/>
                <w:szCs w:val="20"/>
                <w:lang w:eastAsia="fr-FR"/>
              </w:rPr>
              <w:t>Clapet anti-retour DN150</w:t>
            </w:r>
          </w:p>
        </w:tc>
        <w:tc>
          <w:tcPr>
            <w:tcW w:w="992" w:type="dxa"/>
            <w:gridSpan w:val="2"/>
            <w:tcBorders>
              <w:top w:val="nil"/>
              <w:left w:val="nil"/>
              <w:bottom w:val="single" w:sz="4" w:space="0" w:color="auto"/>
              <w:right w:val="single" w:sz="4" w:space="0" w:color="auto"/>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color w:val="000000"/>
                <w:sz w:val="18"/>
                <w:szCs w:val="18"/>
                <w:lang w:eastAsia="fr-FR"/>
              </w:rPr>
            </w:pPr>
            <w:r w:rsidRPr="004B450B">
              <w:rPr>
                <w:rFonts w:ascii="Arial" w:eastAsia="Times New Roman" w:hAnsi="Arial" w:cs="Arial"/>
                <w:color w:val="000000"/>
                <w:sz w:val="18"/>
                <w:szCs w:val="18"/>
                <w:lang w:eastAsia="fr-FR"/>
              </w:rPr>
              <w:t>1</w:t>
            </w:r>
          </w:p>
        </w:tc>
      </w:tr>
      <w:tr w:rsidR="004B450B" w:rsidRPr="004B450B" w:rsidTr="007B4AE9">
        <w:trPr>
          <w:gridAfter w:val="1"/>
          <w:wAfter w:w="284" w:type="dxa"/>
          <w:trHeight w:val="240"/>
          <w:jc w:val="center"/>
        </w:trPr>
        <w:tc>
          <w:tcPr>
            <w:tcW w:w="9214" w:type="dxa"/>
            <w:gridSpan w:val="7"/>
            <w:tcBorders>
              <w:top w:val="single" w:sz="4" w:space="0" w:color="auto"/>
              <w:left w:val="nil"/>
              <w:bottom w:val="nil"/>
              <w:right w:val="nil"/>
            </w:tcBorders>
            <w:shd w:val="clear" w:color="auto" w:fill="auto"/>
            <w:vAlign w:val="center"/>
            <w:hideMark/>
          </w:tcPr>
          <w:p w:rsidR="004B450B" w:rsidRPr="004B450B" w:rsidRDefault="004B450B" w:rsidP="004B450B">
            <w:pPr>
              <w:suppressAutoHyphens w:val="0"/>
              <w:spacing w:after="0" w:line="240" w:lineRule="auto"/>
              <w:jc w:val="center"/>
              <w:rPr>
                <w:rFonts w:ascii="Arial" w:eastAsia="Times New Roman" w:hAnsi="Arial" w:cs="Arial"/>
                <w:sz w:val="18"/>
                <w:szCs w:val="18"/>
                <w:lang w:eastAsia="fr-FR"/>
              </w:rPr>
            </w:pPr>
            <w:r w:rsidRPr="004B450B">
              <w:rPr>
                <w:rFonts w:ascii="Arial" w:eastAsia="Times New Roman" w:hAnsi="Arial" w:cs="Arial"/>
                <w:sz w:val="18"/>
                <w:szCs w:val="18"/>
                <w:lang w:eastAsia="fr-FR"/>
              </w:rPr>
              <w:t> </w:t>
            </w:r>
          </w:p>
        </w:tc>
      </w:tr>
      <w:tr w:rsidR="004B450B" w:rsidRPr="00FC2F2C" w:rsidTr="007B4AE9">
        <w:trPr>
          <w:gridAfter w:val="1"/>
          <w:wAfter w:w="284" w:type="dxa"/>
          <w:trHeight w:val="255"/>
          <w:jc w:val="center"/>
        </w:trPr>
        <w:tc>
          <w:tcPr>
            <w:tcW w:w="9214" w:type="dxa"/>
            <w:gridSpan w:val="7"/>
            <w:vMerge w:val="restart"/>
            <w:tcBorders>
              <w:top w:val="nil"/>
              <w:left w:val="nil"/>
              <w:bottom w:val="nil"/>
              <w:right w:val="nil"/>
            </w:tcBorders>
            <w:shd w:val="clear" w:color="auto" w:fill="auto"/>
            <w:vAlign w:val="center"/>
            <w:hideMark/>
          </w:tcPr>
          <w:p w:rsidR="004B450B" w:rsidRPr="00FC2F2C" w:rsidRDefault="004B450B" w:rsidP="006E79CA">
            <w:pPr>
              <w:suppressAutoHyphens w:val="0"/>
              <w:spacing w:after="0" w:line="240" w:lineRule="auto"/>
              <w:rPr>
                <w:rFonts w:ascii="Arial" w:eastAsia="Times New Roman" w:hAnsi="Arial" w:cs="Arial"/>
                <w:b/>
                <w:bCs/>
                <w:color w:val="000000"/>
                <w:szCs w:val="20"/>
                <w:lang w:eastAsia="fr-FR"/>
              </w:rPr>
            </w:pPr>
            <w:r w:rsidRPr="00FC2F2C">
              <w:rPr>
                <w:rFonts w:ascii="Arial" w:eastAsia="Times New Roman" w:hAnsi="Arial" w:cs="Arial"/>
                <w:b/>
                <w:bCs/>
                <w:color w:val="000000"/>
                <w:szCs w:val="20"/>
                <w:lang w:eastAsia="fr-FR"/>
              </w:rPr>
              <w:t>(*) Afin d’assurer la télésurveillance de l’installation, notamment nécessaire à la mise en œuvre de l’astreinte, le titulaire devra prendre en compte au titre du marché son intégration dans son système son système de supervision via le poste local de télégestion SOFREL S4W en place.</w:t>
            </w:r>
          </w:p>
        </w:tc>
      </w:tr>
      <w:tr w:rsidR="004B450B" w:rsidRPr="00FC2F2C" w:rsidTr="007B4AE9">
        <w:trPr>
          <w:gridAfter w:val="1"/>
          <w:wAfter w:w="284" w:type="dxa"/>
          <w:trHeight w:val="255"/>
          <w:jc w:val="center"/>
        </w:trPr>
        <w:tc>
          <w:tcPr>
            <w:tcW w:w="9214" w:type="dxa"/>
            <w:gridSpan w:val="7"/>
            <w:vMerge/>
            <w:tcBorders>
              <w:top w:val="nil"/>
              <w:left w:val="nil"/>
              <w:bottom w:val="nil"/>
              <w:right w:val="nil"/>
            </w:tcBorders>
            <w:vAlign w:val="center"/>
            <w:hideMark/>
          </w:tcPr>
          <w:p w:rsidR="004B450B" w:rsidRPr="00FC2F2C" w:rsidRDefault="004B450B" w:rsidP="006E79CA">
            <w:pPr>
              <w:suppressAutoHyphens w:val="0"/>
              <w:spacing w:after="0" w:line="240" w:lineRule="auto"/>
              <w:rPr>
                <w:rFonts w:ascii="Arial" w:eastAsia="Times New Roman" w:hAnsi="Arial" w:cs="Arial"/>
                <w:b/>
                <w:bCs/>
                <w:color w:val="000000"/>
                <w:szCs w:val="20"/>
                <w:lang w:eastAsia="fr-FR"/>
              </w:rPr>
            </w:pPr>
          </w:p>
        </w:tc>
      </w:tr>
      <w:tr w:rsidR="004B450B" w:rsidRPr="00FC2F2C" w:rsidTr="007B4AE9">
        <w:trPr>
          <w:gridAfter w:val="1"/>
          <w:wAfter w:w="284" w:type="dxa"/>
          <w:trHeight w:val="255"/>
          <w:jc w:val="center"/>
        </w:trPr>
        <w:tc>
          <w:tcPr>
            <w:tcW w:w="9214" w:type="dxa"/>
            <w:gridSpan w:val="7"/>
            <w:vMerge/>
            <w:tcBorders>
              <w:top w:val="nil"/>
              <w:left w:val="nil"/>
              <w:bottom w:val="nil"/>
              <w:right w:val="nil"/>
            </w:tcBorders>
            <w:vAlign w:val="center"/>
            <w:hideMark/>
          </w:tcPr>
          <w:p w:rsidR="004B450B" w:rsidRPr="00FC2F2C" w:rsidRDefault="004B450B" w:rsidP="006E79CA">
            <w:pPr>
              <w:suppressAutoHyphens w:val="0"/>
              <w:spacing w:after="0" w:line="240" w:lineRule="auto"/>
              <w:rPr>
                <w:rFonts w:ascii="Arial" w:eastAsia="Times New Roman" w:hAnsi="Arial" w:cs="Arial"/>
                <w:b/>
                <w:bCs/>
                <w:color w:val="000000"/>
                <w:szCs w:val="20"/>
                <w:lang w:eastAsia="fr-FR"/>
              </w:rPr>
            </w:pPr>
          </w:p>
        </w:tc>
      </w:tr>
      <w:tr w:rsidR="004B450B" w:rsidRPr="00FC2F2C" w:rsidTr="007B4AE9">
        <w:trPr>
          <w:gridAfter w:val="1"/>
          <w:wAfter w:w="284" w:type="dxa"/>
          <w:trHeight w:val="255"/>
          <w:jc w:val="center"/>
        </w:trPr>
        <w:tc>
          <w:tcPr>
            <w:tcW w:w="9214" w:type="dxa"/>
            <w:gridSpan w:val="7"/>
            <w:vMerge/>
            <w:tcBorders>
              <w:top w:val="nil"/>
              <w:left w:val="nil"/>
              <w:bottom w:val="nil"/>
              <w:right w:val="nil"/>
            </w:tcBorders>
            <w:vAlign w:val="center"/>
            <w:hideMark/>
          </w:tcPr>
          <w:p w:rsidR="004B450B" w:rsidRPr="00FC2F2C" w:rsidRDefault="004B450B" w:rsidP="006E79CA">
            <w:pPr>
              <w:suppressAutoHyphens w:val="0"/>
              <w:spacing w:after="0" w:line="240" w:lineRule="auto"/>
              <w:rPr>
                <w:rFonts w:ascii="Arial" w:eastAsia="Times New Roman" w:hAnsi="Arial" w:cs="Arial"/>
                <w:b/>
                <w:bCs/>
                <w:color w:val="000000"/>
                <w:szCs w:val="20"/>
                <w:lang w:eastAsia="fr-FR"/>
              </w:rPr>
            </w:pPr>
          </w:p>
        </w:tc>
      </w:tr>
      <w:tr w:rsidR="004B450B" w:rsidRPr="00FC2F2C" w:rsidTr="007B4AE9">
        <w:trPr>
          <w:gridAfter w:val="1"/>
          <w:wAfter w:w="284" w:type="dxa"/>
          <w:trHeight w:val="255"/>
          <w:jc w:val="center"/>
        </w:trPr>
        <w:tc>
          <w:tcPr>
            <w:tcW w:w="9214" w:type="dxa"/>
            <w:gridSpan w:val="7"/>
            <w:vMerge w:val="restart"/>
            <w:tcBorders>
              <w:top w:val="nil"/>
              <w:left w:val="nil"/>
              <w:bottom w:val="nil"/>
              <w:right w:val="nil"/>
            </w:tcBorders>
            <w:shd w:val="clear" w:color="auto" w:fill="auto"/>
            <w:vAlign w:val="center"/>
            <w:hideMark/>
          </w:tcPr>
          <w:p w:rsidR="004B450B" w:rsidRPr="00FC2F2C" w:rsidRDefault="004B450B" w:rsidP="006E79CA">
            <w:pPr>
              <w:suppressAutoHyphens w:val="0"/>
              <w:spacing w:after="0" w:line="240" w:lineRule="auto"/>
              <w:rPr>
                <w:rFonts w:ascii="Arial" w:eastAsia="Times New Roman" w:hAnsi="Arial" w:cs="Arial"/>
                <w:b/>
                <w:bCs/>
                <w:color w:val="000000"/>
                <w:szCs w:val="20"/>
                <w:lang w:eastAsia="fr-FR"/>
              </w:rPr>
            </w:pPr>
            <w:r w:rsidRPr="00FC2F2C">
              <w:rPr>
                <w:rFonts w:ascii="Arial" w:eastAsia="Times New Roman" w:hAnsi="Arial" w:cs="Arial"/>
                <w:b/>
                <w:bCs/>
                <w:color w:val="000000"/>
                <w:szCs w:val="20"/>
                <w:lang w:eastAsia="fr-FR"/>
              </w:rPr>
              <w:t>Les frais relatifs à cette intégration sont réputés compris dans le montant du forfait annuel de maintenance préventive.</w:t>
            </w:r>
          </w:p>
        </w:tc>
      </w:tr>
      <w:tr w:rsidR="004B450B" w:rsidRPr="00FC2F2C" w:rsidTr="007B4AE9">
        <w:trPr>
          <w:gridAfter w:val="1"/>
          <w:wAfter w:w="284" w:type="dxa"/>
          <w:trHeight w:val="244"/>
          <w:jc w:val="center"/>
        </w:trPr>
        <w:tc>
          <w:tcPr>
            <w:tcW w:w="9214" w:type="dxa"/>
            <w:gridSpan w:val="7"/>
            <w:vMerge/>
            <w:tcBorders>
              <w:top w:val="nil"/>
              <w:left w:val="nil"/>
              <w:bottom w:val="nil"/>
              <w:right w:val="nil"/>
            </w:tcBorders>
            <w:vAlign w:val="center"/>
            <w:hideMark/>
          </w:tcPr>
          <w:p w:rsidR="004B450B" w:rsidRPr="00FC2F2C" w:rsidRDefault="004B450B" w:rsidP="004B450B">
            <w:pPr>
              <w:suppressAutoHyphens w:val="0"/>
              <w:spacing w:after="0" w:line="240" w:lineRule="auto"/>
              <w:jc w:val="left"/>
              <w:rPr>
                <w:rFonts w:ascii="Arial" w:eastAsia="Times New Roman" w:hAnsi="Arial" w:cs="Arial"/>
                <w:b/>
                <w:bCs/>
                <w:color w:val="000000"/>
                <w:szCs w:val="20"/>
                <w:lang w:eastAsia="fr-FR"/>
              </w:rPr>
            </w:pPr>
          </w:p>
        </w:tc>
      </w:tr>
      <w:tr w:rsidR="004B450B" w:rsidRPr="00FC2F2C" w:rsidTr="007B4AE9">
        <w:trPr>
          <w:gridAfter w:val="1"/>
          <w:wAfter w:w="284" w:type="dxa"/>
          <w:trHeight w:val="244"/>
          <w:jc w:val="center"/>
        </w:trPr>
        <w:tc>
          <w:tcPr>
            <w:tcW w:w="9214" w:type="dxa"/>
            <w:gridSpan w:val="7"/>
            <w:vMerge/>
            <w:tcBorders>
              <w:top w:val="nil"/>
              <w:left w:val="nil"/>
              <w:bottom w:val="nil"/>
              <w:right w:val="nil"/>
            </w:tcBorders>
            <w:vAlign w:val="center"/>
            <w:hideMark/>
          </w:tcPr>
          <w:p w:rsidR="004B450B" w:rsidRPr="00FC2F2C" w:rsidRDefault="004B450B" w:rsidP="004B450B">
            <w:pPr>
              <w:suppressAutoHyphens w:val="0"/>
              <w:spacing w:after="0" w:line="240" w:lineRule="auto"/>
              <w:jc w:val="left"/>
              <w:rPr>
                <w:rFonts w:ascii="Arial" w:eastAsia="Times New Roman" w:hAnsi="Arial" w:cs="Arial"/>
                <w:b/>
                <w:bCs/>
                <w:color w:val="000000"/>
                <w:szCs w:val="20"/>
                <w:lang w:eastAsia="fr-FR"/>
              </w:rPr>
            </w:pPr>
          </w:p>
        </w:tc>
      </w:tr>
    </w:tbl>
    <w:p w:rsidR="007267A6" w:rsidRPr="00FC2F2C" w:rsidRDefault="00FC2F2C">
      <w:pPr>
        <w:rPr>
          <w:rFonts w:ascii="Arial" w:hAnsi="Arial" w:cs="Arial"/>
          <w:sz w:val="22"/>
          <w:szCs w:val="22"/>
        </w:rPr>
      </w:pPr>
      <w:r w:rsidRPr="00FC2F2C">
        <w:rPr>
          <w:rFonts w:ascii="Arial" w:hAnsi="Arial" w:cs="Arial"/>
          <w:sz w:val="22"/>
          <w:szCs w:val="22"/>
        </w:rPr>
        <w:t>Le synoptique se trouve en annexe 3 lot 3 addendum 02</w:t>
      </w:r>
    </w:p>
    <w:sectPr w:rsidR="007267A6" w:rsidRPr="00FC2F2C" w:rsidSect="00F44642">
      <w:headerReference w:type="default" r:id="rId14"/>
      <w:footerReference w:type="default" r:id="rId15"/>
      <w:headerReference w:type="first" r:id="rId16"/>
      <w:footerReference w:type="first" r:id="rId17"/>
      <w:pgSz w:w="11906" w:h="16838"/>
      <w:pgMar w:top="1134" w:right="851" w:bottom="851" w:left="1134" w:header="709" w:footer="709" w:gutter="0"/>
      <w:pgNumType w:start="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3C60" w:rsidRDefault="004C3C60">
      <w:pPr>
        <w:spacing w:after="0" w:line="240" w:lineRule="auto"/>
      </w:pPr>
      <w:r>
        <w:separator/>
      </w:r>
    </w:p>
  </w:endnote>
  <w:endnote w:type="continuationSeparator" w:id="0">
    <w:p w:rsidR="004C3C60" w:rsidRDefault="004C3C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37D" w:rsidRDefault="005D58F0">
    <w:pPr>
      <w:pStyle w:val="Pieddepage"/>
    </w:pPr>
    <w:r>
      <w:t xml:space="preserve">ESID </w:t>
    </w:r>
    <w:r w:rsidR="00F25A9F">
      <w:t>25 200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411035"/>
      <w:docPartObj>
        <w:docPartGallery w:val="Page Numbers (Bottom of Page)"/>
        <w:docPartUnique/>
      </w:docPartObj>
    </w:sdtPr>
    <w:sdtEndPr/>
    <w:sdtContent>
      <w:p w:rsidR="00C8637D" w:rsidRDefault="005D58F0">
        <w:pPr>
          <w:pStyle w:val="Pieddepage"/>
          <w:jc w:val="center"/>
        </w:pPr>
        <w:r>
          <w:fldChar w:fldCharType="begin"/>
        </w:r>
        <w:r>
          <w:instrText xml:space="preserve"> PAGE </w:instrText>
        </w:r>
        <w:r>
          <w:fldChar w:fldCharType="separate"/>
        </w:r>
        <w:r w:rsidR="0001069C">
          <w:rPr>
            <w:noProof/>
          </w:rPr>
          <w:t>2</w:t>
        </w:r>
        <w:r>
          <w:fldChar w:fldCharType="end"/>
        </w:r>
      </w:p>
      <w:p w:rsidR="00C8637D" w:rsidRDefault="0001069C">
        <w:pPr>
          <w:pStyle w:val="Pieddepage"/>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37D" w:rsidRDefault="005D58F0">
    <w:pPr>
      <w:pStyle w:val="Pieddepage"/>
    </w:pPr>
    <w:r>
      <w:t xml:space="preserve">ESID </w:t>
    </w:r>
    <w:r w:rsidR="00F25A9F">
      <w:t>25 200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3C60" w:rsidRDefault="004C3C60">
      <w:pPr>
        <w:spacing w:after="0" w:line="240" w:lineRule="auto"/>
      </w:pPr>
      <w:r>
        <w:separator/>
      </w:r>
    </w:p>
  </w:footnote>
  <w:footnote w:type="continuationSeparator" w:id="0">
    <w:p w:rsidR="004C3C60" w:rsidRDefault="004C3C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37D" w:rsidRDefault="005D58F0">
    <w:pPr>
      <w:pStyle w:val="En-tte"/>
    </w:pPr>
    <w:r>
      <w:rPr>
        <w:noProof/>
        <w:lang w:eastAsia="fr-FR"/>
      </w:rPr>
      <w:drawing>
        <wp:anchor distT="0" distB="0" distL="0" distR="0" simplePos="0" relativeHeight="2" behindDoc="1" locked="0" layoutInCell="1" allowOverlap="1">
          <wp:simplePos x="0" y="0"/>
          <wp:positionH relativeFrom="column">
            <wp:posOffset>-619125</wp:posOffset>
          </wp:positionH>
          <wp:positionV relativeFrom="paragraph">
            <wp:posOffset>-343535</wp:posOffset>
          </wp:positionV>
          <wp:extent cx="2256155" cy="908050"/>
          <wp:effectExtent l="0" t="0" r="0" b="0"/>
          <wp:wrapNone/>
          <wp:docPr id="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5"/>
                  <pic:cNvPicPr>
                    <a:picLocks noChangeAspect="1" noChangeArrowheads="1"/>
                  </pic:cNvPicPr>
                </pic:nvPicPr>
                <pic:blipFill>
                  <a:blip r:embed="rId1"/>
                  <a:srcRect t="15894"/>
                  <a:stretch>
                    <a:fillRect/>
                  </a:stretch>
                </pic:blipFill>
                <pic:spPr bwMode="auto">
                  <a:xfrm>
                    <a:off x="0" y="0"/>
                    <a:ext cx="2256155" cy="908050"/>
                  </a:xfrm>
                  <a:prstGeom prst="rect">
                    <a:avLst/>
                  </a:prstGeom>
                </pic:spPr>
              </pic:pic>
            </a:graphicData>
          </a:graphic>
        </wp:anchor>
      </w:drawing>
    </w:r>
    <w:r>
      <w:tab/>
    </w:r>
    <w:r>
      <w:tab/>
    </w:r>
    <w:r w:rsidRPr="0001069C">
      <w:t>DAF_</w:t>
    </w:r>
    <w:r w:rsidR="0001069C">
      <w:t>2025_000919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37D" w:rsidRDefault="00C8637D"/>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37D" w:rsidRDefault="005D58F0">
    <w:pPr>
      <w:pStyle w:val="En-tte"/>
    </w:pPr>
    <w:r>
      <w:rPr>
        <w:noProof/>
        <w:lang w:eastAsia="fr-FR"/>
      </w:rPr>
      <w:drawing>
        <wp:anchor distT="0" distB="0" distL="0" distR="0" simplePos="0" relativeHeight="7" behindDoc="1" locked="0" layoutInCell="1" allowOverlap="1">
          <wp:simplePos x="0" y="0"/>
          <wp:positionH relativeFrom="column">
            <wp:posOffset>-619125</wp:posOffset>
          </wp:positionH>
          <wp:positionV relativeFrom="paragraph">
            <wp:posOffset>-343535</wp:posOffset>
          </wp:positionV>
          <wp:extent cx="2256155" cy="908050"/>
          <wp:effectExtent l="0" t="0" r="0" b="0"/>
          <wp:wrapNone/>
          <wp:docPr id="7" name="Image 5 Copi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5 Copie 1"/>
                  <pic:cNvPicPr>
                    <a:picLocks noChangeAspect="1" noChangeArrowheads="1"/>
                  </pic:cNvPicPr>
                </pic:nvPicPr>
                <pic:blipFill>
                  <a:blip r:embed="rId1"/>
                  <a:srcRect t="15894"/>
                  <a:stretch>
                    <a:fillRect/>
                  </a:stretch>
                </pic:blipFill>
                <pic:spPr bwMode="auto">
                  <a:xfrm>
                    <a:off x="0" y="0"/>
                    <a:ext cx="2256155" cy="908050"/>
                  </a:xfrm>
                  <a:prstGeom prst="rect">
                    <a:avLst/>
                  </a:prstGeom>
                </pic:spPr>
              </pic:pic>
            </a:graphicData>
          </a:graphic>
        </wp:anchor>
      </w:drawing>
    </w:r>
    <w:r>
      <w:tab/>
    </w:r>
    <w:r>
      <w:tab/>
    </w:r>
    <w:r w:rsidRPr="0001069C">
      <w:t>DAF_</w:t>
    </w:r>
    <w:r w:rsidR="0001069C" w:rsidRPr="0001069C">
      <w:t>2025_000919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E1C1A"/>
    <w:multiLevelType w:val="hybridMultilevel"/>
    <w:tmpl w:val="A7FC18AE"/>
    <w:lvl w:ilvl="0" w:tplc="040C0001">
      <w:start w:val="1"/>
      <w:numFmt w:val="bullet"/>
      <w:lvlText w:val=""/>
      <w:lvlJc w:val="left"/>
      <w:pPr>
        <w:ind w:left="1174" w:hanging="360"/>
      </w:pPr>
      <w:rPr>
        <w:rFonts w:ascii="Symbol" w:hAnsi="Symbol" w:hint="default"/>
      </w:rPr>
    </w:lvl>
    <w:lvl w:ilvl="1" w:tplc="040C0003">
      <w:start w:val="1"/>
      <w:numFmt w:val="bullet"/>
      <w:lvlText w:val="o"/>
      <w:lvlJc w:val="left"/>
      <w:pPr>
        <w:ind w:left="1894" w:hanging="360"/>
      </w:pPr>
      <w:rPr>
        <w:rFonts w:ascii="Courier New" w:hAnsi="Courier New" w:cs="Courier New" w:hint="default"/>
      </w:rPr>
    </w:lvl>
    <w:lvl w:ilvl="2" w:tplc="040C0005" w:tentative="1">
      <w:start w:val="1"/>
      <w:numFmt w:val="bullet"/>
      <w:lvlText w:val=""/>
      <w:lvlJc w:val="left"/>
      <w:pPr>
        <w:ind w:left="2614" w:hanging="360"/>
      </w:pPr>
      <w:rPr>
        <w:rFonts w:ascii="Wingdings" w:hAnsi="Wingdings" w:hint="default"/>
      </w:rPr>
    </w:lvl>
    <w:lvl w:ilvl="3" w:tplc="040C0001" w:tentative="1">
      <w:start w:val="1"/>
      <w:numFmt w:val="bullet"/>
      <w:lvlText w:val=""/>
      <w:lvlJc w:val="left"/>
      <w:pPr>
        <w:ind w:left="3334" w:hanging="360"/>
      </w:pPr>
      <w:rPr>
        <w:rFonts w:ascii="Symbol" w:hAnsi="Symbol" w:hint="default"/>
      </w:rPr>
    </w:lvl>
    <w:lvl w:ilvl="4" w:tplc="040C0003" w:tentative="1">
      <w:start w:val="1"/>
      <w:numFmt w:val="bullet"/>
      <w:lvlText w:val="o"/>
      <w:lvlJc w:val="left"/>
      <w:pPr>
        <w:ind w:left="4054" w:hanging="360"/>
      </w:pPr>
      <w:rPr>
        <w:rFonts w:ascii="Courier New" w:hAnsi="Courier New" w:cs="Courier New" w:hint="default"/>
      </w:rPr>
    </w:lvl>
    <w:lvl w:ilvl="5" w:tplc="040C0005" w:tentative="1">
      <w:start w:val="1"/>
      <w:numFmt w:val="bullet"/>
      <w:lvlText w:val=""/>
      <w:lvlJc w:val="left"/>
      <w:pPr>
        <w:ind w:left="4774" w:hanging="360"/>
      </w:pPr>
      <w:rPr>
        <w:rFonts w:ascii="Wingdings" w:hAnsi="Wingdings" w:hint="default"/>
      </w:rPr>
    </w:lvl>
    <w:lvl w:ilvl="6" w:tplc="040C0001" w:tentative="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1" w15:restartNumberingAfterBreak="0">
    <w:nsid w:val="0E7B2738"/>
    <w:multiLevelType w:val="hybridMultilevel"/>
    <w:tmpl w:val="983A7C48"/>
    <w:lvl w:ilvl="0" w:tplc="040C0001">
      <w:start w:val="1"/>
      <w:numFmt w:val="bullet"/>
      <w:lvlText w:val=""/>
      <w:lvlJc w:val="left"/>
      <w:pPr>
        <w:ind w:left="1174" w:hanging="360"/>
      </w:pPr>
      <w:rPr>
        <w:rFonts w:ascii="Symbol" w:hAnsi="Symbol" w:hint="default"/>
      </w:rPr>
    </w:lvl>
    <w:lvl w:ilvl="1" w:tplc="040C0003" w:tentative="1">
      <w:start w:val="1"/>
      <w:numFmt w:val="bullet"/>
      <w:lvlText w:val="o"/>
      <w:lvlJc w:val="left"/>
      <w:pPr>
        <w:ind w:left="1894" w:hanging="360"/>
      </w:pPr>
      <w:rPr>
        <w:rFonts w:ascii="Courier New" w:hAnsi="Courier New" w:cs="Courier New" w:hint="default"/>
      </w:rPr>
    </w:lvl>
    <w:lvl w:ilvl="2" w:tplc="040C0005" w:tentative="1">
      <w:start w:val="1"/>
      <w:numFmt w:val="bullet"/>
      <w:lvlText w:val=""/>
      <w:lvlJc w:val="left"/>
      <w:pPr>
        <w:ind w:left="2614" w:hanging="360"/>
      </w:pPr>
      <w:rPr>
        <w:rFonts w:ascii="Wingdings" w:hAnsi="Wingdings" w:hint="default"/>
      </w:rPr>
    </w:lvl>
    <w:lvl w:ilvl="3" w:tplc="040C0001" w:tentative="1">
      <w:start w:val="1"/>
      <w:numFmt w:val="bullet"/>
      <w:lvlText w:val=""/>
      <w:lvlJc w:val="left"/>
      <w:pPr>
        <w:ind w:left="3334" w:hanging="360"/>
      </w:pPr>
      <w:rPr>
        <w:rFonts w:ascii="Symbol" w:hAnsi="Symbol" w:hint="default"/>
      </w:rPr>
    </w:lvl>
    <w:lvl w:ilvl="4" w:tplc="040C0003" w:tentative="1">
      <w:start w:val="1"/>
      <w:numFmt w:val="bullet"/>
      <w:lvlText w:val="o"/>
      <w:lvlJc w:val="left"/>
      <w:pPr>
        <w:ind w:left="4054" w:hanging="360"/>
      </w:pPr>
      <w:rPr>
        <w:rFonts w:ascii="Courier New" w:hAnsi="Courier New" w:cs="Courier New" w:hint="default"/>
      </w:rPr>
    </w:lvl>
    <w:lvl w:ilvl="5" w:tplc="040C0005" w:tentative="1">
      <w:start w:val="1"/>
      <w:numFmt w:val="bullet"/>
      <w:lvlText w:val=""/>
      <w:lvlJc w:val="left"/>
      <w:pPr>
        <w:ind w:left="4774" w:hanging="360"/>
      </w:pPr>
      <w:rPr>
        <w:rFonts w:ascii="Wingdings" w:hAnsi="Wingdings" w:hint="default"/>
      </w:rPr>
    </w:lvl>
    <w:lvl w:ilvl="6" w:tplc="040C0001" w:tentative="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2" w15:restartNumberingAfterBreak="0">
    <w:nsid w:val="244C2C02"/>
    <w:multiLevelType w:val="hybridMultilevel"/>
    <w:tmpl w:val="2ABE22D4"/>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40245B99"/>
    <w:multiLevelType w:val="hybridMultilevel"/>
    <w:tmpl w:val="730E7472"/>
    <w:lvl w:ilvl="0" w:tplc="040C0001">
      <w:start w:val="1"/>
      <w:numFmt w:val="bullet"/>
      <w:lvlText w:val=""/>
      <w:lvlJc w:val="left"/>
      <w:pPr>
        <w:ind w:left="1174" w:hanging="360"/>
      </w:pPr>
      <w:rPr>
        <w:rFonts w:ascii="Symbol" w:hAnsi="Symbol" w:hint="default"/>
      </w:rPr>
    </w:lvl>
    <w:lvl w:ilvl="1" w:tplc="040C0003">
      <w:start w:val="1"/>
      <w:numFmt w:val="bullet"/>
      <w:lvlText w:val="o"/>
      <w:lvlJc w:val="left"/>
      <w:pPr>
        <w:ind w:left="1894" w:hanging="360"/>
      </w:pPr>
      <w:rPr>
        <w:rFonts w:ascii="Courier New" w:hAnsi="Courier New" w:cs="Courier New" w:hint="default"/>
      </w:rPr>
    </w:lvl>
    <w:lvl w:ilvl="2" w:tplc="040C0005" w:tentative="1">
      <w:start w:val="1"/>
      <w:numFmt w:val="bullet"/>
      <w:lvlText w:val=""/>
      <w:lvlJc w:val="left"/>
      <w:pPr>
        <w:ind w:left="2614" w:hanging="360"/>
      </w:pPr>
      <w:rPr>
        <w:rFonts w:ascii="Wingdings" w:hAnsi="Wingdings" w:hint="default"/>
      </w:rPr>
    </w:lvl>
    <w:lvl w:ilvl="3" w:tplc="040C0001" w:tentative="1">
      <w:start w:val="1"/>
      <w:numFmt w:val="bullet"/>
      <w:lvlText w:val=""/>
      <w:lvlJc w:val="left"/>
      <w:pPr>
        <w:ind w:left="3334" w:hanging="360"/>
      </w:pPr>
      <w:rPr>
        <w:rFonts w:ascii="Symbol" w:hAnsi="Symbol" w:hint="default"/>
      </w:rPr>
    </w:lvl>
    <w:lvl w:ilvl="4" w:tplc="040C0003" w:tentative="1">
      <w:start w:val="1"/>
      <w:numFmt w:val="bullet"/>
      <w:lvlText w:val="o"/>
      <w:lvlJc w:val="left"/>
      <w:pPr>
        <w:ind w:left="4054" w:hanging="360"/>
      </w:pPr>
      <w:rPr>
        <w:rFonts w:ascii="Courier New" w:hAnsi="Courier New" w:cs="Courier New" w:hint="default"/>
      </w:rPr>
    </w:lvl>
    <w:lvl w:ilvl="5" w:tplc="040C0005" w:tentative="1">
      <w:start w:val="1"/>
      <w:numFmt w:val="bullet"/>
      <w:lvlText w:val=""/>
      <w:lvlJc w:val="left"/>
      <w:pPr>
        <w:ind w:left="4774" w:hanging="360"/>
      </w:pPr>
      <w:rPr>
        <w:rFonts w:ascii="Wingdings" w:hAnsi="Wingdings" w:hint="default"/>
      </w:rPr>
    </w:lvl>
    <w:lvl w:ilvl="6" w:tplc="040C0001" w:tentative="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4" w15:restartNumberingAfterBreak="0">
    <w:nsid w:val="45340C9E"/>
    <w:multiLevelType w:val="hybridMultilevel"/>
    <w:tmpl w:val="89F4F368"/>
    <w:lvl w:ilvl="0" w:tplc="040C0001">
      <w:start w:val="1"/>
      <w:numFmt w:val="bullet"/>
      <w:lvlText w:val=""/>
      <w:lvlJc w:val="left"/>
      <w:pPr>
        <w:ind w:left="1174" w:hanging="360"/>
      </w:pPr>
      <w:rPr>
        <w:rFonts w:ascii="Symbol" w:hAnsi="Symbol" w:hint="default"/>
      </w:rPr>
    </w:lvl>
    <w:lvl w:ilvl="1" w:tplc="040C0003" w:tentative="1">
      <w:start w:val="1"/>
      <w:numFmt w:val="bullet"/>
      <w:lvlText w:val="o"/>
      <w:lvlJc w:val="left"/>
      <w:pPr>
        <w:ind w:left="1894" w:hanging="360"/>
      </w:pPr>
      <w:rPr>
        <w:rFonts w:ascii="Courier New" w:hAnsi="Courier New" w:cs="Courier New" w:hint="default"/>
      </w:rPr>
    </w:lvl>
    <w:lvl w:ilvl="2" w:tplc="040C0005" w:tentative="1">
      <w:start w:val="1"/>
      <w:numFmt w:val="bullet"/>
      <w:lvlText w:val=""/>
      <w:lvlJc w:val="left"/>
      <w:pPr>
        <w:ind w:left="2614" w:hanging="360"/>
      </w:pPr>
      <w:rPr>
        <w:rFonts w:ascii="Wingdings" w:hAnsi="Wingdings" w:hint="default"/>
      </w:rPr>
    </w:lvl>
    <w:lvl w:ilvl="3" w:tplc="040C0001" w:tentative="1">
      <w:start w:val="1"/>
      <w:numFmt w:val="bullet"/>
      <w:lvlText w:val=""/>
      <w:lvlJc w:val="left"/>
      <w:pPr>
        <w:ind w:left="3334" w:hanging="360"/>
      </w:pPr>
      <w:rPr>
        <w:rFonts w:ascii="Symbol" w:hAnsi="Symbol" w:hint="default"/>
      </w:rPr>
    </w:lvl>
    <w:lvl w:ilvl="4" w:tplc="040C0003" w:tentative="1">
      <w:start w:val="1"/>
      <w:numFmt w:val="bullet"/>
      <w:lvlText w:val="o"/>
      <w:lvlJc w:val="left"/>
      <w:pPr>
        <w:ind w:left="4054" w:hanging="360"/>
      </w:pPr>
      <w:rPr>
        <w:rFonts w:ascii="Courier New" w:hAnsi="Courier New" w:cs="Courier New" w:hint="default"/>
      </w:rPr>
    </w:lvl>
    <w:lvl w:ilvl="5" w:tplc="040C0005" w:tentative="1">
      <w:start w:val="1"/>
      <w:numFmt w:val="bullet"/>
      <w:lvlText w:val=""/>
      <w:lvlJc w:val="left"/>
      <w:pPr>
        <w:ind w:left="4774" w:hanging="360"/>
      </w:pPr>
      <w:rPr>
        <w:rFonts w:ascii="Wingdings" w:hAnsi="Wingdings" w:hint="default"/>
      </w:rPr>
    </w:lvl>
    <w:lvl w:ilvl="6" w:tplc="040C0001" w:tentative="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5" w15:restartNumberingAfterBreak="0">
    <w:nsid w:val="47886156"/>
    <w:multiLevelType w:val="multilevel"/>
    <w:tmpl w:val="CA9EAF40"/>
    <w:lvl w:ilvl="0">
      <w:start w:val="1"/>
      <w:numFmt w:val="bullet"/>
      <w:pStyle w:val="retrait2"/>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4CD96599"/>
    <w:multiLevelType w:val="hybridMultilevel"/>
    <w:tmpl w:val="6896A6CC"/>
    <w:lvl w:ilvl="0" w:tplc="040C0001">
      <w:start w:val="1"/>
      <w:numFmt w:val="bullet"/>
      <w:lvlText w:val=""/>
      <w:lvlJc w:val="left"/>
      <w:pPr>
        <w:ind w:left="1174" w:hanging="360"/>
      </w:pPr>
      <w:rPr>
        <w:rFonts w:ascii="Symbol" w:hAnsi="Symbol" w:hint="default"/>
      </w:rPr>
    </w:lvl>
    <w:lvl w:ilvl="1" w:tplc="040C0003">
      <w:start w:val="1"/>
      <w:numFmt w:val="bullet"/>
      <w:lvlText w:val="o"/>
      <w:lvlJc w:val="left"/>
      <w:pPr>
        <w:ind w:left="1894" w:hanging="360"/>
      </w:pPr>
      <w:rPr>
        <w:rFonts w:ascii="Courier New" w:hAnsi="Courier New" w:cs="Courier New" w:hint="default"/>
      </w:rPr>
    </w:lvl>
    <w:lvl w:ilvl="2" w:tplc="040C0005" w:tentative="1">
      <w:start w:val="1"/>
      <w:numFmt w:val="bullet"/>
      <w:lvlText w:val=""/>
      <w:lvlJc w:val="left"/>
      <w:pPr>
        <w:ind w:left="2614" w:hanging="360"/>
      </w:pPr>
      <w:rPr>
        <w:rFonts w:ascii="Wingdings" w:hAnsi="Wingdings" w:hint="default"/>
      </w:rPr>
    </w:lvl>
    <w:lvl w:ilvl="3" w:tplc="040C0001" w:tentative="1">
      <w:start w:val="1"/>
      <w:numFmt w:val="bullet"/>
      <w:lvlText w:val=""/>
      <w:lvlJc w:val="left"/>
      <w:pPr>
        <w:ind w:left="3334" w:hanging="360"/>
      </w:pPr>
      <w:rPr>
        <w:rFonts w:ascii="Symbol" w:hAnsi="Symbol" w:hint="default"/>
      </w:rPr>
    </w:lvl>
    <w:lvl w:ilvl="4" w:tplc="040C0003" w:tentative="1">
      <w:start w:val="1"/>
      <w:numFmt w:val="bullet"/>
      <w:lvlText w:val="o"/>
      <w:lvlJc w:val="left"/>
      <w:pPr>
        <w:ind w:left="4054" w:hanging="360"/>
      </w:pPr>
      <w:rPr>
        <w:rFonts w:ascii="Courier New" w:hAnsi="Courier New" w:cs="Courier New" w:hint="default"/>
      </w:rPr>
    </w:lvl>
    <w:lvl w:ilvl="5" w:tplc="040C0005" w:tentative="1">
      <w:start w:val="1"/>
      <w:numFmt w:val="bullet"/>
      <w:lvlText w:val=""/>
      <w:lvlJc w:val="left"/>
      <w:pPr>
        <w:ind w:left="4774" w:hanging="360"/>
      </w:pPr>
      <w:rPr>
        <w:rFonts w:ascii="Wingdings" w:hAnsi="Wingdings" w:hint="default"/>
      </w:rPr>
    </w:lvl>
    <w:lvl w:ilvl="6" w:tplc="040C0001" w:tentative="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7" w15:restartNumberingAfterBreak="0">
    <w:nsid w:val="54017F1C"/>
    <w:multiLevelType w:val="hybridMultilevel"/>
    <w:tmpl w:val="BE78B30E"/>
    <w:lvl w:ilvl="0" w:tplc="040C0001">
      <w:start w:val="1"/>
      <w:numFmt w:val="bullet"/>
      <w:lvlText w:val=""/>
      <w:lvlJc w:val="left"/>
      <w:pPr>
        <w:ind w:left="1627" w:hanging="360"/>
      </w:pPr>
      <w:rPr>
        <w:rFonts w:ascii="Symbol" w:hAnsi="Symbol" w:hint="default"/>
      </w:rPr>
    </w:lvl>
    <w:lvl w:ilvl="1" w:tplc="040C0003" w:tentative="1">
      <w:start w:val="1"/>
      <w:numFmt w:val="bullet"/>
      <w:lvlText w:val="o"/>
      <w:lvlJc w:val="left"/>
      <w:pPr>
        <w:ind w:left="2347" w:hanging="360"/>
      </w:pPr>
      <w:rPr>
        <w:rFonts w:ascii="Courier New" w:hAnsi="Courier New" w:cs="Courier New" w:hint="default"/>
      </w:rPr>
    </w:lvl>
    <w:lvl w:ilvl="2" w:tplc="040C0005" w:tentative="1">
      <w:start w:val="1"/>
      <w:numFmt w:val="bullet"/>
      <w:lvlText w:val=""/>
      <w:lvlJc w:val="left"/>
      <w:pPr>
        <w:ind w:left="3067" w:hanging="360"/>
      </w:pPr>
      <w:rPr>
        <w:rFonts w:ascii="Wingdings" w:hAnsi="Wingdings" w:hint="default"/>
      </w:rPr>
    </w:lvl>
    <w:lvl w:ilvl="3" w:tplc="040C0001" w:tentative="1">
      <w:start w:val="1"/>
      <w:numFmt w:val="bullet"/>
      <w:lvlText w:val=""/>
      <w:lvlJc w:val="left"/>
      <w:pPr>
        <w:ind w:left="3787" w:hanging="360"/>
      </w:pPr>
      <w:rPr>
        <w:rFonts w:ascii="Symbol" w:hAnsi="Symbol" w:hint="default"/>
      </w:rPr>
    </w:lvl>
    <w:lvl w:ilvl="4" w:tplc="040C0003" w:tentative="1">
      <w:start w:val="1"/>
      <w:numFmt w:val="bullet"/>
      <w:lvlText w:val="o"/>
      <w:lvlJc w:val="left"/>
      <w:pPr>
        <w:ind w:left="4507" w:hanging="360"/>
      </w:pPr>
      <w:rPr>
        <w:rFonts w:ascii="Courier New" w:hAnsi="Courier New" w:cs="Courier New" w:hint="default"/>
      </w:rPr>
    </w:lvl>
    <w:lvl w:ilvl="5" w:tplc="040C0005" w:tentative="1">
      <w:start w:val="1"/>
      <w:numFmt w:val="bullet"/>
      <w:lvlText w:val=""/>
      <w:lvlJc w:val="left"/>
      <w:pPr>
        <w:ind w:left="5227" w:hanging="360"/>
      </w:pPr>
      <w:rPr>
        <w:rFonts w:ascii="Wingdings" w:hAnsi="Wingdings" w:hint="default"/>
      </w:rPr>
    </w:lvl>
    <w:lvl w:ilvl="6" w:tplc="040C0001" w:tentative="1">
      <w:start w:val="1"/>
      <w:numFmt w:val="bullet"/>
      <w:lvlText w:val=""/>
      <w:lvlJc w:val="left"/>
      <w:pPr>
        <w:ind w:left="5947" w:hanging="360"/>
      </w:pPr>
      <w:rPr>
        <w:rFonts w:ascii="Symbol" w:hAnsi="Symbol" w:hint="default"/>
      </w:rPr>
    </w:lvl>
    <w:lvl w:ilvl="7" w:tplc="040C0003" w:tentative="1">
      <w:start w:val="1"/>
      <w:numFmt w:val="bullet"/>
      <w:lvlText w:val="o"/>
      <w:lvlJc w:val="left"/>
      <w:pPr>
        <w:ind w:left="6667" w:hanging="360"/>
      </w:pPr>
      <w:rPr>
        <w:rFonts w:ascii="Courier New" w:hAnsi="Courier New" w:cs="Courier New" w:hint="default"/>
      </w:rPr>
    </w:lvl>
    <w:lvl w:ilvl="8" w:tplc="040C0005" w:tentative="1">
      <w:start w:val="1"/>
      <w:numFmt w:val="bullet"/>
      <w:lvlText w:val=""/>
      <w:lvlJc w:val="left"/>
      <w:pPr>
        <w:ind w:left="7387" w:hanging="360"/>
      </w:pPr>
      <w:rPr>
        <w:rFonts w:ascii="Wingdings" w:hAnsi="Wingdings" w:hint="default"/>
      </w:rPr>
    </w:lvl>
  </w:abstractNum>
  <w:abstractNum w:abstractNumId="8" w15:restartNumberingAfterBreak="0">
    <w:nsid w:val="5813285C"/>
    <w:multiLevelType w:val="hybridMultilevel"/>
    <w:tmpl w:val="18A6FF5C"/>
    <w:lvl w:ilvl="0" w:tplc="040C0001">
      <w:start w:val="1"/>
      <w:numFmt w:val="bullet"/>
      <w:lvlText w:val=""/>
      <w:lvlJc w:val="left"/>
      <w:pPr>
        <w:ind w:left="1352" w:hanging="360"/>
      </w:pPr>
      <w:rPr>
        <w:rFonts w:ascii="Symbol" w:hAnsi="Symbol" w:hint="default"/>
      </w:rPr>
    </w:lvl>
    <w:lvl w:ilvl="1" w:tplc="040C0003">
      <w:start w:val="1"/>
      <w:numFmt w:val="bullet"/>
      <w:lvlText w:val="o"/>
      <w:lvlJc w:val="left"/>
      <w:pPr>
        <w:ind w:left="1894" w:hanging="360"/>
      </w:pPr>
      <w:rPr>
        <w:rFonts w:ascii="Courier New" w:hAnsi="Courier New" w:cs="Courier New" w:hint="default"/>
      </w:rPr>
    </w:lvl>
    <w:lvl w:ilvl="2" w:tplc="040C0005">
      <w:start w:val="1"/>
      <w:numFmt w:val="bullet"/>
      <w:lvlText w:val=""/>
      <w:lvlJc w:val="left"/>
      <w:pPr>
        <w:ind w:left="2614" w:hanging="360"/>
      </w:pPr>
      <w:rPr>
        <w:rFonts w:ascii="Wingdings" w:hAnsi="Wingdings" w:hint="default"/>
      </w:rPr>
    </w:lvl>
    <w:lvl w:ilvl="3" w:tplc="040C0001" w:tentative="1">
      <w:start w:val="1"/>
      <w:numFmt w:val="bullet"/>
      <w:lvlText w:val=""/>
      <w:lvlJc w:val="left"/>
      <w:pPr>
        <w:ind w:left="3334" w:hanging="360"/>
      </w:pPr>
      <w:rPr>
        <w:rFonts w:ascii="Symbol" w:hAnsi="Symbol" w:hint="default"/>
      </w:rPr>
    </w:lvl>
    <w:lvl w:ilvl="4" w:tplc="040C0003" w:tentative="1">
      <w:start w:val="1"/>
      <w:numFmt w:val="bullet"/>
      <w:lvlText w:val="o"/>
      <w:lvlJc w:val="left"/>
      <w:pPr>
        <w:ind w:left="4054" w:hanging="360"/>
      </w:pPr>
      <w:rPr>
        <w:rFonts w:ascii="Courier New" w:hAnsi="Courier New" w:cs="Courier New" w:hint="default"/>
      </w:rPr>
    </w:lvl>
    <w:lvl w:ilvl="5" w:tplc="040C0005" w:tentative="1">
      <w:start w:val="1"/>
      <w:numFmt w:val="bullet"/>
      <w:lvlText w:val=""/>
      <w:lvlJc w:val="left"/>
      <w:pPr>
        <w:ind w:left="4774" w:hanging="360"/>
      </w:pPr>
      <w:rPr>
        <w:rFonts w:ascii="Wingdings" w:hAnsi="Wingdings" w:hint="default"/>
      </w:rPr>
    </w:lvl>
    <w:lvl w:ilvl="6" w:tplc="040C0001" w:tentative="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9" w15:restartNumberingAfterBreak="0">
    <w:nsid w:val="724350C8"/>
    <w:multiLevelType w:val="hybridMultilevel"/>
    <w:tmpl w:val="94CA92C4"/>
    <w:lvl w:ilvl="0" w:tplc="040C0001">
      <w:start w:val="1"/>
      <w:numFmt w:val="bullet"/>
      <w:lvlText w:val=""/>
      <w:lvlJc w:val="left"/>
      <w:pPr>
        <w:ind w:left="1174" w:hanging="360"/>
      </w:pPr>
      <w:rPr>
        <w:rFonts w:ascii="Symbol" w:hAnsi="Symbol" w:hint="default"/>
      </w:rPr>
    </w:lvl>
    <w:lvl w:ilvl="1" w:tplc="040C0003" w:tentative="1">
      <w:start w:val="1"/>
      <w:numFmt w:val="bullet"/>
      <w:lvlText w:val="o"/>
      <w:lvlJc w:val="left"/>
      <w:pPr>
        <w:ind w:left="1894" w:hanging="360"/>
      </w:pPr>
      <w:rPr>
        <w:rFonts w:ascii="Courier New" w:hAnsi="Courier New" w:cs="Courier New" w:hint="default"/>
      </w:rPr>
    </w:lvl>
    <w:lvl w:ilvl="2" w:tplc="040C0005" w:tentative="1">
      <w:start w:val="1"/>
      <w:numFmt w:val="bullet"/>
      <w:lvlText w:val=""/>
      <w:lvlJc w:val="left"/>
      <w:pPr>
        <w:ind w:left="2614" w:hanging="360"/>
      </w:pPr>
      <w:rPr>
        <w:rFonts w:ascii="Wingdings" w:hAnsi="Wingdings" w:hint="default"/>
      </w:rPr>
    </w:lvl>
    <w:lvl w:ilvl="3" w:tplc="040C0001" w:tentative="1">
      <w:start w:val="1"/>
      <w:numFmt w:val="bullet"/>
      <w:lvlText w:val=""/>
      <w:lvlJc w:val="left"/>
      <w:pPr>
        <w:ind w:left="3334" w:hanging="360"/>
      </w:pPr>
      <w:rPr>
        <w:rFonts w:ascii="Symbol" w:hAnsi="Symbol" w:hint="default"/>
      </w:rPr>
    </w:lvl>
    <w:lvl w:ilvl="4" w:tplc="040C0003" w:tentative="1">
      <w:start w:val="1"/>
      <w:numFmt w:val="bullet"/>
      <w:lvlText w:val="o"/>
      <w:lvlJc w:val="left"/>
      <w:pPr>
        <w:ind w:left="4054" w:hanging="360"/>
      </w:pPr>
      <w:rPr>
        <w:rFonts w:ascii="Courier New" w:hAnsi="Courier New" w:cs="Courier New" w:hint="default"/>
      </w:rPr>
    </w:lvl>
    <w:lvl w:ilvl="5" w:tplc="040C0005" w:tentative="1">
      <w:start w:val="1"/>
      <w:numFmt w:val="bullet"/>
      <w:lvlText w:val=""/>
      <w:lvlJc w:val="left"/>
      <w:pPr>
        <w:ind w:left="4774" w:hanging="360"/>
      </w:pPr>
      <w:rPr>
        <w:rFonts w:ascii="Wingdings" w:hAnsi="Wingdings" w:hint="default"/>
      </w:rPr>
    </w:lvl>
    <w:lvl w:ilvl="6" w:tplc="040C0001" w:tentative="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10" w15:restartNumberingAfterBreak="0">
    <w:nsid w:val="734A1DDA"/>
    <w:multiLevelType w:val="multilevel"/>
    <w:tmpl w:val="C6D6750A"/>
    <w:lvl w:ilvl="0">
      <w:start w:val="1"/>
      <w:numFmt w:val="decimal"/>
      <w:pStyle w:val="Titre1"/>
      <w:lvlText w:val="%1"/>
      <w:lvlJc w:val="left"/>
      <w:pPr>
        <w:tabs>
          <w:tab w:val="num" w:pos="0"/>
        </w:tabs>
        <w:ind w:left="432" w:hanging="432"/>
      </w:pPr>
    </w:lvl>
    <w:lvl w:ilvl="1">
      <w:start w:val="1"/>
      <w:numFmt w:val="decimal"/>
      <w:pStyle w:val="Titre2"/>
      <w:lvlText w:val="%1.%2"/>
      <w:lvlJc w:val="left"/>
      <w:pPr>
        <w:tabs>
          <w:tab w:val="num" w:pos="0"/>
        </w:tabs>
        <w:ind w:left="576" w:hanging="576"/>
      </w:pPr>
    </w:lvl>
    <w:lvl w:ilvl="2">
      <w:start w:val="1"/>
      <w:numFmt w:val="decimal"/>
      <w:pStyle w:val="Titre3"/>
      <w:lvlText w:val="%1.%2.%3"/>
      <w:lvlJc w:val="left"/>
      <w:pPr>
        <w:tabs>
          <w:tab w:val="num" w:pos="0"/>
        </w:tabs>
        <w:ind w:left="720" w:hanging="720"/>
      </w:pPr>
    </w:lvl>
    <w:lvl w:ilvl="3">
      <w:start w:val="1"/>
      <w:numFmt w:val="decimal"/>
      <w:pStyle w:val="Titre4"/>
      <w:lvlText w:val="%1.%2.%3.%4"/>
      <w:lvlJc w:val="left"/>
      <w:pPr>
        <w:tabs>
          <w:tab w:val="num" w:pos="0"/>
        </w:tabs>
        <w:ind w:left="864" w:hanging="864"/>
      </w:pPr>
    </w:lvl>
    <w:lvl w:ilvl="4">
      <w:start w:val="1"/>
      <w:numFmt w:val="decimal"/>
      <w:pStyle w:val="Titre5"/>
      <w:lvlText w:val="%1.%2.%3.%4.%5"/>
      <w:lvlJc w:val="left"/>
      <w:pPr>
        <w:tabs>
          <w:tab w:val="num" w:pos="0"/>
        </w:tabs>
        <w:ind w:left="1008" w:hanging="1008"/>
      </w:pPr>
    </w:lvl>
    <w:lvl w:ilvl="5">
      <w:start w:val="1"/>
      <w:numFmt w:val="decimal"/>
      <w:pStyle w:val="Titre6"/>
      <w:lvlText w:val="%1.%2.%3.%4.%5.%6"/>
      <w:lvlJc w:val="left"/>
      <w:pPr>
        <w:tabs>
          <w:tab w:val="num" w:pos="0"/>
        </w:tabs>
        <w:ind w:left="1152" w:hanging="1152"/>
      </w:pPr>
    </w:lvl>
    <w:lvl w:ilvl="6">
      <w:start w:val="1"/>
      <w:numFmt w:val="decimal"/>
      <w:pStyle w:val="Titre7"/>
      <w:lvlText w:val="%1.%2.%3.%4.%5.%6.%7"/>
      <w:lvlJc w:val="left"/>
      <w:pPr>
        <w:tabs>
          <w:tab w:val="num" w:pos="0"/>
        </w:tabs>
        <w:ind w:left="1296" w:hanging="1296"/>
      </w:pPr>
    </w:lvl>
    <w:lvl w:ilvl="7">
      <w:start w:val="1"/>
      <w:numFmt w:val="decimal"/>
      <w:pStyle w:val="Titre8"/>
      <w:lvlText w:val="%1.%2.%3.%4.%5.%6.%7.%8"/>
      <w:lvlJc w:val="left"/>
      <w:pPr>
        <w:tabs>
          <w:tab w:val="num" w:pos="0"/>
        </w:tabs>
        <w:ind w:left="1440" w:hanging="1440"/>
      </w:pPr>
    </w:lvl>
    <w:lvl w:ilvl="8">
      <w:start w:val="1"/>
      <w:numFmt w:val="decimal"/>
      <w:pStyle w:val="Titre9"/>
      <w:lvlText w:val="%1.%2.%3.%4.%5.%6.%7.%8.%9"/>
      <w:lvlJc w:val="left"/>
      <w:pPr>
        <w:tabs>
          <w:tab w:val="num" w:pos="0"/>
        </w:tabs>
        <w:ind w:left="1584" w:hanging="1584"/>
      </w:pPr>
    </w:lvl>
  </w:abstractNum>
  <w:num w:numId="1">
    <w:abstractNumId w:val="10"/>
  </w:num>
  <w:num w:numId="2">
    <w:abstractNumId w:val="5"/>
  </w:num>
  <w:num w:numId="3">
    <w:abstractNumId w:val="7"/>
  </w:num>
  <w:num w:numId="4">
    <w:abstractNumId w:val="0"/>
  </w:num>
  <w:num w:numId="5">
    <w:abstractNumId w:val="8"/>
  </w:num>
  <w:num w:numId="6">
    <w:abstractNumId w:val="9"/>
  </w:num>
  <w:num w:numId="7">
    <w:abstractNumId w:val="1"/>
  </w:num>
  <w:num w:numId="8">
    <w:abstractNumId w:val="6"/>
  </w:num>
  <w:num w:numId="9">
    <w:abstractNumId w:val="4"/>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37D"/>
    <w:rsid w:val="0001069C"/>
    <w:rsid w:val="00094B9A"/>
    <w:rsid w:val="000D2659"/>
    <w:rsid w:val="001A2F6B"/>
    <w:rsid w:val="0023368A"/>
    <w:rsid w:val="0036229B"/>
    <w:rsid w:val="004B450B"/>
    <w:rsid w:val="004C3C60"/>
    <w:rsid w:val="00503D36"/>
    <w:rsid w:val="0053403F"/>
    <w:rsid w:val="00540391"/>
    <w:rsid w:val="00556FE7"/>
    <w:rsid w:val="00576DFE"/>
    <w:rsid w:val="005B0102"/>
    <w:rsid w:val="005D58F0"/>
    <w:rsid w:val="005F5AC1"/>
    <w:rsid w:val="006301D7"/>
    <w:rsid w:val="00641927"/>
    <w:rsid w:val="006613D3"/>
    <w:rsid w:val="006C7066"/>
    <w:rsid w:val="006E79CA"/>
    <w:rsid w:val="0072015E"/>
    <w:rsid w:val="007267A6"/>
    <w:rsid w:val="007B4AE9"/>
    <w:rsid w:val="00826329"/>
    <w:rsid w:val="00826749"/>
    <w:rsid w:val="008753F8"/>
    <w:rsid w:val="00881434"/>
    <w:rsid w:val="00896811"/>
    <w:rsid w:val="00907393"/>
    <w:rsid w:val="009A5E00"/>
    <w:rsid w:val="009B297C"/>
    <w:rsid w:val="00AE7087"/>
    <w:rsid w:val="00C05CC4"/>
    <w:rsid w:val="00C16283"/>
    <w:rsid w:val="00C8637D"/>
    <w:rsid w:val="00D140CC"/>
    <w:rsid w:val="00D47FDF"/>
    <w:rsid w:val="00D923C2"/>
    <w:rsid w:val="00DB3F67"/>
    <w:rsid w:val="00E16E5D"/>
    <w:rsid w:val="00E2068F"/>
    <w:rsid w:val="00ED4442"/>
    <w:rsid w:val="00ED7865"/>
    <w:rsid w:val="00F1266F"/>
    <w:rsid w:val="00F25A9F"/>
    <w:rsid w:val="00F44642"/>
    <w:rsid w:val="00FC2F2C"/>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CCB80"/>
  <w15:docId w15:val="{5BFBE013-E5E4-4C35-8FC7-1AE6F834B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185"/>
    <w:pPr>
      <w:spacing w:after="200" w:line="288" w:lineRule="auto"/>
      <w:jc w:val="both"/>
    </w:pPr>
    <w:rPr>
      <w:rFonts w:ascii="Marianne" w:hAnsi="Marianne"/>
      <w:sz w:val="20"/>
    </w:rPr>
  </w:style>
  <w:style w:type="paragraph" w:styleId="Titre1">
    <w:name w:val="heading 1"/>
    <w:basedOn w:val="Normal"/>
    <w:next w:val="Normal"/>
    <w:link w:val="Titre1Car"/>
    <w:uiPriority w:val="9"/>
    <w:qFormat/>
    <w:rsid w:val="00F62553"/>
    <w:pPr>
      <w:keepNext/>
      <w:keepLines/>
      <w:numPr>
        <w:numId w:val="1"/>
      </w:numPr>
      <w:spacing w:before="360" w:after="240" w:line="240" w:lineRule="auto"/>
      <w:ind w:left="431" w:hanging="431"/>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D73F5F"/>
    <w:pPr>
      <w:keepNext/>
      <w:keepLines/>
      <w:numPr>
        <w:ilvl w:val="1"/>
        <w:numId w:val="1"/>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D73F5F"/>
    <w:pPr>
      <w:keepNext/>
      <w:keepLines/>
      <w:numPr>
        <w:ilvl w:val="2"/>
        <w:numId w:val="1"/>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D73F5F"/>
    <w:pPr>
      <w:keepNext/>
      <w:keepLines/>
      <w:numPr>
        <w:ilvl w:val="3"/>
        <w:numId w:val="1"/>
      </w:numPr>
      <w:spacing w:before="80" w:after="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unhideWhenUsed/>
    <w:qFormat/>
    <w:rsid w:val="00D73F5F"/>
    <w:pPr>
      <w:keepNext/>
      <w:keepLines/>
      <w:numPr>
        <w:ilvl w:val="4"/>
        <w:numId w:val="1"/>
      </w:numPr>
      <w:spacing w:before="40" w:after="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
      </w:numPr>
      <w:spacing w:before="40" w:after="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
      </w:numPr>
      <w:spacing w:before="40" w:after="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
      </w:numPr>
      <w:spacing w:before="40" w:after="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
      </w:numPr>
      <w:spacing w:before="40" w:after="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qFormat/>
    <w:rsid w:val="00F62553"/>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qFormat/>
    <w:rsid w:val="00D73F5F"/>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qFormat/>
    <w:rsid w:val="00D73F5F"/>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qFormat/>
    <w:rsid w:val="00D73F5F"/>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qFormat/>
    <w:rsid w:val="00D73F5F"/>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qFormat/>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qFormat/>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qFormat/>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qFormat/>
    <w:rsid w:val="00055BC9"/>
    <w:rPr>
      <w:rFonts w:asciiTheme="majorHAnsi" w:eastAsiaTheme="majorEastAsia" w:hAnsiTheme="majorHAnsi" w:cstheme="majorBidi"/>
      <w:i/>
      <w:iCs/>
      <w:color w:val="9E5E9B" w:themeColor="accent6"/>
      <w:sz w:val="20"/>
      <w:szCs w:val="20"/>
    </w:rPr>
  </w:style>
  <w:style w:type="character" w:customStyle="1" w:styleId="TitreCar">
    <w:name w:val="Titre Car"/>
    <w:basedOn w:val="Policepardfaut"/>
    <w:link w:val="Titre"/>
    <w:uiPriority w:val="10"/>
    <w:qFormat/>
    <w:rsid w:val="00D73F5F"/>
    <w:rPr>
      <w:rFonts w:ascii="Marianne Light" w:eastAsiaTheme="majorEastAsia" w:hAnsi="Marianne Light" w:cstheme="majorBidi"/>
      <w:color w:val="262626" w:themeColor="text1" w:themeTint="D9"/>
      <w:spacing w:val="-20"/>
      <w:sz w:val="72"/>
      <w:szCs w:val="96"/>
    </w:rPr>
  </w:style>
  <w:style w:type="character" w:customStyle="1" w:styleId="Sous-titreCar">
    <w:name w:val="Sous-titre Car"/>
    <w:basedOn w:val="Policepardfaut"/>
    <w:link w:val="Sous-titre"/>
    <w:uiPriority w:val="11"/>
    <w:qFormat/>
    <w:rsid w:val="00D73F5F"/>
    <w:rPr>
      <w:rFonts w:ascii="Marianne Light" w:eastAsiaTheme="majorEastAsia" w:hAnsi="Marianne Light" w:cstheme="majorBidi"/>
      <w:sz w:val="30"/>
      <w:szCs w:val="30"/>
    </w:rPr>
  </w:style>
  <w:style w:type="character" w:styleId="lev">
    <w:name w:val="Strong"/>
    <w:basedOn w:val="Policepardfaut"/>
    <w:uiPriority w:val="22"/>
    <w:qFormat/>
    <w:rsid w:val="00D73F5F"/>
    <w:rPr>
      <w:rFonts w:ascii="Marianne" w:hAnsi="Marianne"/>
      <w:b/>
      <w:bCs/>
    </w:rPr>
  </w:style>
  <w:style w:type="character" w:styleId="Accentuation">
    <w:name w:val="Emphasis"/>
    <w:basedOn w:val="Policepardfaut"/>
    <w:uiPriority w:val="20"/>
    <w:qFormat/>
    <w:rsid w:val="00D73F5F"/>
    <w:rPr>
      <w:rFonts w:ascii="Marianne" w:hAnsi="Marianne"/>
      <w:i/>
      <w:iCs/>
      <w:color w:val="9E5E9B" w:themeColor="accent6"/>
    </w:rPr>
  </w:style>
  <w:style w:type="character" w:customStyle="1" w:styleId="SansinterligneCar">
    <w:name w:val="Sans interligne Car"/>
    <w:basedOn w:val="Policepardfaut"/>
    <w:link w:val="Sansinterligne"/>
    <w:uiPriority w:val="1"/>
    <w:qFormat/>
    <w:rsid w:val="00451CD6"/>
    <w:rPr>
      <w:rFonts w:ascii="Marianne" w:hAnsi="Marianne"/>
      <w:sz w:val="20"/>
    </w:rPr>
  </w:style>
  <w:style w:type="character" w:customStyle="1" w:styleId="CitationCar">
    <w:name w:val="Citation Car"/>
    <w:basedOn w:val="Policepardfaut"/>
    <w:link w:val="Citation"/>
    <w:uiPriority w:val="29"/>
    <w:qFormat/>
    <w:rsid w:val="00055BC9"/>
    <w:rPr>
      <w:i/>
      <w:iCs/>
      <w:color w:val="262626" w:themeColor="text1" w:themeTint="D9"/>
    </w:rPr>
  </w:style>
  <w:style w:type="character" w:customStyle="1" w:styleId="CitationintenseCar">
    <w:name w:val="Citation intense Car"/>
    <w:basedOn w:val="Policepardfaut"/>
    <w:link w:val="Citationintense"/>
    <w:uiPriority w:val="30"/>
    <w:qFormat/>
    <w:rsid w:val="00D73F5F"/>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D73F5F"/>
    <w:rPr>
      <w:rFonts w:ascii="Marianne" w:hAnsi="Marianne"/>
      <w:i/>
      <w:iCs/>
    </w:rPr>
  </w:style>
  <w:style w:type="character" w:styleId="Emphaseintense">
    <w:name w:val="Intense Emphasis"/>
    <w:basedOn w:val="Policepardfaut"/>
    <w:uiPriority w:val="21"/>
    <w:qFormat/>
    <w:rsid w:val="00D73F5F"/>
    <w:rPr>
      <w:rFonts w:ascii="Marianne" w:hAnsi="Marianne"/>
      <w:b/>
      <w:bCs/>
      <w:i/>
      <w:iCs/>
    </w:rPr>
  </w:style>
  <w:style w:type="character" w:styleId="Rfrenceple">
    <w:name w:val="Subtle Reference"/>
    <w:basedOn w:val="Policepardfaut"/>
    <w:uiPriority w:val="31"/>
    <w:qFormat/>
    <w:rsid w:val="00D73F5F"/>
    <w:rPr>
      <w:rFonts w:ascii="Marianne Light" w:hAnsi="Marianne Light"/>
      <w:smallCaps/>
      <w:color w:val="595959" w:themeColor="text1" w:themeTint="A6"/>
    </w:rPr>
  </w:style>
  <w:style w:type="character" w:styleId="Rfrenceintense">
    <w:name w:val="Intense Reference"/>
    <w:basedOn w:val="Policepardfaut"/>
    <w:uiPriority w:val="32"/>
    <w:qFormat/>
    <w:rsid w:val="00D73F5F"/>
    <w:rPr>
      <w:rFonts w:ascii="Marianne Light" w:hAnsi="Marianne Light"/>
      <w:b/>
      <w:bCs/>
      <w:smallCaps/>
      <w:color w:val="9E5E9B" w:themeColor="accent6"/>
    </w:rPr>
  </w:style>
  <w:style w:type="character" w:styleId="Titredulivre">
    <w:name w:val="Book Title"/>
    <w:basedOn w:val="Policepardfaut"/>
    <w:uiPriority w:val="33"/>
    <w:qFormat/>
    <w:rsid w:val="00D73F5F"/>
    <w:rPr>
      <w:rFonts w:ascii="Marianne Light" w:hAnsi="Marianne Light"/>
      <w:b/>
      <w:bCs/>
      <w:smallCaps/>
      <w:spacing w:val="7"/>
      <w:sz w:val="21"/>
      <w:szCs w:val="21"/>
    </w:rPr>
  </w:style>
  <w:style w:type="character" w:customStyle="1" w:styleId="TextedebullesCar">
    <w:name w:val="Texte de bulles Car"/>
    <w:basedOn w:val="Policepardfaut"/>
    <w:link w:val="Textedebulles"/>
    <w:uiPriority w:val="99"/>
    <w:semiHidden/>
    <w:qFormat/>
    <w:rsid w:val="00055BC9"/>
    <w:rPr>
      <w:rFonts w:ascii="Segoe UI" w:hAnsi="Segoe UI" w:cs="Segoe UI"/>
      <w:sz w:val="18"/>
      <w:szCs w:val="18"/>
    </w:rPr>
  </w:style>
  <w:style w:type="character" w:styleId="Marquedecommentaire">
    <w:name w:val="annotation reference"/>
    <w:semiHidden/>
    <w:qFormat/>
    <w:rsid w:val="009C3205"/>
    <w:rPr>
      <w:sz w:val="16"/>
      <w:szCs w:val="16"/>
    </w:rPr>
  </w:style>
  <w:style w:type="character" w:customStyle="1" w:styleId="CommentaireCar">
    <w:name w:val="Commentaire Car"/>
    <w:basedOn w:val="Policepardfaut"/>
    <w:link w:val="Commentaire"/>
    <w:semiHidden/>
    <w:qFormat/>
    <w:rsid w:val="009C3205"/>
    <w:rPr>
      <w:rFonts w:ascii="Times New Roman" w:eastAsia="Times New Roman" w:hAnsi="Times New Roman" w:cs="Times New Roman"/>
      <w:sz w:val="20"/>
      <w:szCs w:val="20"/>
      <w:lang w:eastAsia="fr-FR"/>
    </w:rPr>
  </w:style>
  <w:style w:type="character" w:styleId="Lienhypertexte">
    <w:name w:val="Hyperlink"/>
    <w:basedOn w:val="Policepardfaut"/>
    <w:uiPriority w:val="99"/>
    <w:unhideWhenUsed/>
    <w:rsid w:val="00C347F2"/>
    <w:rPr>
      <w:color w:val="58C1BA" w:themeColor="hyperlink"/>
      <w:u w:val="single"/>
    </w:rPr>
  </w:style>
  <w:style w:type="character" w:customStyle="1" w:styleId="ObjetducommentaireCar">
    <w:name w:val="Objet du commentaire Car"/>
    <w:basedOn w:val="CommentaireCar"/>
    <w:link w:val="Objetducommentaire"/>
    <w:uiPriority w:val="99"/>
    <w:semiHidden/>
    <w:qFormat/>
    <w:rsid w:val="00B9098A"/>
    <w:rPr>
      <w:rFonts w:ascii="Times New Roman" w:eastAsia="Times New Roman" w:hAnsi="Times New Roman" w:cs="Times New Roman"/>
      <w:b/>
      <w:bCs/>
      <w:sz w:val="20"/>
      <w:szCs w:val="20"/>
      <w:lang w:eastAsia="fr-FR"/>
    </w:rPr>
  </w:style>
  <w:style w:type="character" w:customStyle="1" w:styleId="NotedebasdepageCar">
    <w:name w:val="Note de bas de page Car"/>
    <w:basedOn w:val="Policepardfaut"/>
    <w:link w:val="Notedebasdepage"/>
    <w:semiHidden/>
    <w:qFormat/>
    <w:rsid w:val="00EA6B59"/>
    <w:rPr>
      <w:rFonts w:ascii="Times New Roman" w:eastAsia="Times New Roman" w:hAnsi="Times New Roman" w:cs="Times New Roman"/>
      <w:sz w:val="20"/>
      <w:szCs w:val="20"/>
      <w:lang w:eastAsia="fr-FR"/>
    </w:rPr>
  </w:style>
  <w:style w:type="character" w:customStyle="1" w:styleId="Caractresdenotedebasdepage">
    <w:name w:val="Caractères de note de bas de page"/>
    <w:qFormat/>
    <w:rsid w:val="00EA6B59"/>
    <w:rPr>
      <w:vertAlign w:val="superscript"/>
    </w:rPr>
  </w:style>
  <w:style w:type="character" w:styleId="Appelnotedebasdep">
    <w:name w:val="footnote reference"/>
    <w:rPr>
      <w:vertAlign w:val="superscript"/>
    </w:rPr>
  </w:style>
  <w:style w:type="character" w:customStyle="1" w:styleId="Corpsdetexte2Car">
    <w:name w:val="Corps de texte 2 Car"/>
    <w:basedOn w:val="Policepardfaut"/>
    <w:link w:val="Corpsdetexte2"/>
    <w:qFormat/>
    <w:rsid w:val="008B4492"/>
    <w:rPr>
      <w:rFonts w:ascii="Times New Roman" w:eastAsia="Times New Roman" w:hAnsi="Times New Roman" w:cs="Times New Roman"/>
      <w:sz w:val="22"/>
      <w:szCs w:val="22"/>
      <w:lang w:eastAsia="fr-FR"/>
    </w:rPr>
  </w:style>
  <w:style w:type="character" w:styleId="Textedelespacerserv">
    <w:name w:val="Placeholder Text"/>
    <w:basedOn w:val="Policepardfaut"/>
    <w:uiPriority w:val="99"/>
    <w:semiHidden/>
    <w:qFormat/>
    <w:rsid w:val="007A4173"/>
    <w:rPr>
      <w:color w:val="808080"/>
    </w:rPr>
  </w:style>
  <w:style w:type="character" w:customStyle="1" w:styleId="CorpsdetexteCar">
    <w:name w:val="Corps de texte Car"/>
    <w:basedOn w:val="Policepardfaut"/>
    <w:link w:val="Corpsdetexte"/>
    <w:uiPriority w:val="99"/>
    <w:semiHidden/>
    <w:qFormat/>
    <w:rsid w:val="00BC69E5"/>
  </w:style>
  <w:style w:type="character" w:customStyle="1" w:styleId="Corpsdetexte3Car">
    <w:name w:val="Corps de texte 3 Car"/>
    <w:basedOn w:val="Policepardfaut"/>
    <w:link w:val="Corpsdetexte3"/>
    <w:uiPriority w:val="99"/>
    <w:semiHidden/>
    <w:qFormat/>
    <w:rsid w:val="00BC69E5"/>
    <w:rPr>
      <w:sz w:val="16"/>
      <w:szCs w:val="16"/>
    </w:rPr>
  </w:style>
  <w:style w:type="character" w:customStyle="1" w:styleId="En-tteCar">
    <w:name w:val="En-tête Car"/>
    <w:basedOn w:val="Policepardfaut"/>
    <w:link w:val="En-tte"/>
    <w:uiPriority w:val="99"/>
    <w:qFormat/>
    <w:rsid w:val="00513CAC"/>
  </w:style>
  <w:style w:type="character" w:customStyle="1" w:styleId="PieddepageCar">
    <w:name w:val="Pied de page Car"/>
    <w:basedOn w:val="Policepardfaut"/>
    <w:link w:val="Pieddepage"/>
    <w:uiPriority w:val="99"/>
    <w:qFormat/>
    <w:rsid w:val="00513CAC"/>
  </w:style>
  <w:style w:type="paragraph" w:styleId="Titre">
    <w:name w:val="Title"/>
    <w:basedOn w:val="Normal"/>
    <w:next w:val="Corpsdetexte"/>
    <w:link w:val="TitreCar"/>
    <w:uiPriority w:val="10"/>
    <w:qFormat/>
    <w:rsid w:val="00D73F5F"/>
    <w:pPr>
      <w:spacing w:after="480" w:line="240" w:lineRule="auto"/>
      <w:contextualSpacing/>
    </w:pPr>
    <w:rPr>
      <w:rFonts w:ascii="Marianne Light" w:eastAsiaTheme="majorEastAsia" w:hAnsi="Marianne Light" w:cstheme="majorBidi"/>
      <w:color w:val="262626" w:themeColor="text1" w:themeTint="D9"/>
      <w:spacing w:val="-20"/>
      <w:sz w:val="72"/>
      <w:szCs w:val="96"/>
    </w:rPr>
  </w:style>
  <w:style w:type="paragraph" w:styleId="Corpsdetexte">
    <w:name w:val="Body Text"/>
    <w:basedOn w:val="Normal"/>
    <w:link w:val="CorpsdetexteCar"/>
    <w:uiPriority w:val="99"/>
    <w:semiHidden/>
    <w:unhideWhenUsed/>
    <w:rsid w:val="00BC69E5"/>
    <w:pPr>
      <w:spacing w:after="120"/>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caption1">
    <w:name w:val="caption1"/>
    <w:basedOn w:val="Normal"/>
    <w:next w:val="Normal"/>
    <w:uiPriority w:val="35"/>
    <w:semiHidden/>
    <w:unhideWhenUsed/>
    <w:qFormat/>
    <w:rsid w:val="00055BC9"/>
    <w:pPr>
      <w:spacing w:line="240" w:lineRule="auto"/>
    </w:pPr>
    <w:rPr>
      <w:b/>
      <w:bCs/>
      <w:smallCaps/>
      <w:color w:val="595959" w:themeColor="text1" w:themeTint="A6"/>
    </w:rPr>
  </w:style>
  <w:style w:type="paragraph" w:styleId="Sous-titre">
    <w:name w:val="Subtitle"/>
    <w:basedOn w:val="Normal"/>
    <w:next w:val="Normal"/>
    <w:link w:val="Sous-titreCar"/>
    <w:uiPriority w:val="11"/>
    <w:qFormat/>
    <w:rsid w:val="00D73F5F"/>
    <w:pPr>
      <w:spacing w:line="240" w:lineRule="auto"/>
    </w:pPr>
    <w:rPr>
      <w:rFonts w:ascii="Marianne Light" w:eastAsiaTheme="majorEastAsia" w:hAnsi="Marianne Light" w:cstheme="majorBidi"/>
      <w:sz w:val="30"/>
      <w:szCs w:val="30"/>
    </w:rPr>
  </w:style>
  <w:style w:type="paragraph" w:styleId="Sansinterligne">
    <w:name w:val="No Spacing"/>
    <w:link w:val="SansinterligneCar"/>
    <w:uiPriority w:val="1"/>
    <w:qFormat/>
    <w:rsid w:val="00451CD6"/>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paragraph" w:styleId="Citationintense">
    <w:name w:val="Intense Quote"/>
    <w:basedOn w:val="Normal"/>
    <w:next w:val="Normal"/>
    <w:link w:val="CitationintenseCar"/>
    <w:uiPriority w:val="30"/>
    <w:qFormat/>
    <w:rsid w:val="00D73F5F"/>
    <w:pPr>
      <w:spacing w:before="160" w:after="160" w:line="264" w:lineRule="auto"/>
      <w:ind w:left="720" w:right="720"/>
      <w:jc w:val="center"/>
    </w:pPr>
    <w:rPr>
      <w:rFonts w:eastAsiaTheme="majorEastAsia" w:cstheme="majorBidi"/>
      <w:i/>
      <w:iCs/>
      <w:color w:val="9E5E9B" w:themeColor="accent6"/>
      <w:sz w:val="32"/>
      <w:szCs w:val="32"/>
    </w:rPr>
  </w:style>
  <w:style w:type="paragraph" w:styleId="Titreindex">
    <w:name w:val="index heading"/>
    <w:basedOn w:val="Titre"/>
  </w:style>
  <w:style w:type="paragraph" w:styleId="En-ttedetabledesmatires">
    <w:name w:val="TOC Heading"/>
    <w:basedOn w:val="Titre1"/>
    <w:next w:val="Normal"/>
    <w:uiPriority w:val="39"/>
    <w:unhideWhenUsed/>
    <w:qFormat/>
    <w:rsid w:val="00055BC9"/>
    <w:pPr>
      <w:numPr>
        <w:numId w:val="0"/>
      </w:numPr>
      <w:ind w:left="431" w:hanging="431"/>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qFormat/>
    <w:rsid w:val="00055BC9"/>
    <w:pPr>
      <w:spacing w:after="0" w:line="240" w:lineRule="auto"/>
    </w:pPr>
    <w:rPr>
      <w:rFonts w:ascii="Segoe UI" w:hAnsi="Segoe UI" w:cs="Segoe UI"/>
      <w:sz w:val="18"/>
      <w:szCs w:val="18"/>
    </w:rPr>
  </w:style>
  <w:style w:type="paragraph" w:styleId="Commentaire">
    <w:name w:val="annotation text"/>
    <w:basedOn w:val="Normal"/>
    <w:link w:val="CommentaireCar"/>
    <w:semiHidden/>
    <w:qFormat/>
    <w:rsid w:val="009C3205"/>
    <w:pPr>
      <w:spacing w:after="0" w:line="240" w:lineRule="auto"/>
      <w:ind w:left="454"/>
    </w:pPr>
    <w:rPr>
      <w:rFonts w:ascii="Times New Roman" w:eastAsia="Times New Roman" w:hAnsi="Times New Roman" w:cs="Times New Roman"/>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paragraph" w:styleId="Objetducommentaire">
    <w:name w:val="annotation subject"/>
    <w:basedOn w:val="Commentaire"/>
    <w:next w:val="Commentaire"/>
    <w:link w:val="ObjetducommentaireCar"/>
    <w:uiPriority w:val="99"/>
    <w:semiHidden/>
    <w:unhideWhenUsed/>
    <w:qFormat/>
    <w:rsid w:val="00B9098A"/>
    <w:pPr>
      <w:spacing w:after="200"/>
      <w:ind w:left="0"/>
    </w:pPr>
    <w:rPr>
      <w:rFonts w:asciiTheme="minorHAnsi" w:eastAsiaTheme="minorEastAsia" w:hAnsiTheme="minorHAnsi" w:cstheme="minorBidi"/>
      <w:b/>
      <w:bCs/>
      <w:lang w:eastAsia="en-US"/>
    </w:rPr>
  </w:style>
  <w:style w:type="paragraph" w:styleId="Notedebasdepage">
    <w:name w:val="footnote text"/>
    <w:basedOn w:val="Normal"/>
    <w:link w:val="NotedebasdepageCar"/>
    <w:semiHidden/>
    <w:rsid w:val="00EA6B59"/>
    <w:pPr>
      <w:spacing w:after="0" w:line="240" w:lineRule="auto"/>
    </w:pPr>
    <w:rPr>
      <w:rFonts w:ascii="Times New Roman" w:eastAsia="Times New Roman" w:hAnsi="Times New Roman" w:cs="Times New Roman"/>
      <w:szCs w:val="20"/>
      <w:lang w:eastAsia="fr-FR"/>
    </w:rPr>
  </w:style>
  <w:style w:type="paragraph" w:styleId="Corpsdetexte2">
    <w:name w:val="Body Text 2"/>
    <w:basedOn w:val="Normal"/>
    <w:link w:val="Corpsdetexte2Car"/>
    <w:unhideWhenUsed/>
    <w:qFormat/>
    <w:rsid w:val="008B4492"/>
    <w:pPr>
      <w:spacing w:after="120" w:line="480" w:lineRule="auto"/>
      <w:ind w:left="454"/>
    </w:pPr>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paragraph" w:styleId="Corpsdetexte3">
    <w:name w:val="Body Text 3"/>
    <w:basedOn w:val="Normal"/>
    <w:link w:val="Corpsdetexte3Car"/>
    <w:uiPriority w:val="99"/>
    <w:semiHidden/>
    <w:unhideWhenUsed/>
    <w:qFormat/>
    <w:rsid w:val="00BC69E5"/>
    <w:pPr>
      <w:spacing w:after="120"/>
    </w:pPr>
    <w:rPr>
      <w:sz w:val="16"/>
      <w:szCs w:val="16"/>
    </w:rPr>
  </w:style>
  <w:style w:type="paragraph" w:customStyle="1" w:styleId="En-tteetpieddepage">
    <w:name w:val="En-tête et pied de page"/>
    <w:basedOn w:val="Normal"/>
    <w:qFormat/>
  </w:style>
  <w:style w:type="paragraph" w:styleId="En-tte">
    <w:name w:val="header"/>
    <w:basedOn w:val="Normal"/>
    <w:link w:val="En-tteCar"/>
    <w:uiPriority w:val="99"/>
    <w:unhideWhenUsed/>
    <w:rsid w:val="00513CAC"/>
    <w:pPr>
      <w:tabs>
        <w:tab w:val="center" w:pos="4536"/>
        <w:tab w:val="right" w:pos="9072"/>
      </w:tabs>
      <w:spacing w:after="0" w:line="240" w:lineRule="auto"/>
    </w:pPr>
  </w:style>
  <w:style w:type="paragraph" w:styleId="Pieddepage">
    <w:name w:val="footer"/>
    <w:basedOn w:val="Normal"/>
    <w:link w:val="PieddepageCar"/>
    <w:uiPriority w:val="99"/>
    <w:unhideWhenUsed/>
    <w:rsid w:val="00513CAC"/>
    <w:pPr>
      <w:tabs>
        <w:tab w:val="center" w:pos="4536"/>
        <w:tab w:val="right" w:pos="9072"/>
      </w:tabs>
      <w:spacing w:after="0" w:line="240" w:lineRule="auto"/>
    </w:pPr>
  </w:style>
  <w:style w:type="paragraph" w:customStyle="1" w:styleId="retrait2">
    <w:name w:val="retrait2"/>
    <w:basedOn w:val="Normal"/>
    <w:semiHidden/>
    <w:qFormat/>
    <w:rsid w:val="00A62094"/>
    <w:pPr>
      <w:keepLines/>
      <w:numPr>
        <w:numId w:val="2"/>
      </w:numPr>
      <w:spacing w:after="0" w:line="240" w:lineRule="auto"/>
    </w:pPr>
    <w:rPr>
      <w:rFonts w:ascii="Times New Roman" w:eastAsia="Times New Roman" w:hAnsi="Times New Roman" w:cs="Times New Roman"/>
      <w:sz w:val="22"/>
      <w:szCs w:val="20"/>
      <w:lang w:eastAsia="fr-FR"/>
    </w:rPr>
  </w:style>
  <w:style w:type="paragraph" w:customStyle="1" w:styleId="Contenudecadre">
    <w:name w:val="Contenu de cadre"/>
    <w:basedOn w:val="Normal"/>
    <w:qFormat/>
  </w:style>
  <w:style w:type="table" w:styleId="Grilledutableau">
    <w:name w:val="Table Grid"/>
    <w:basedOn w:val="TableauNormal"/>
    <w:uiPriority w:val="59"/>
    <w:rsid w:val="007C53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styleId="TableauListe2-Accentuation4">
    <w:name w:val="List Table 2 Accent 4"/>
    <w:basedOn w:val="TableauNormal"/>
    <w:uiPriority w:val="47"/>
    <w:rsid w:val="00F31FBC"/>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0208">
      <w:bodyDiv w:val="1"/>
      <w:marLeft w:val="0"/>
      <w:marRight w:val="0"/>
      <w:marTop w:val="0"/>
      <w:marBottom w:val="0"/>
      <w:divBdr>
        <w:top w:val="none" w:sz="0" w:space="0" w:color="auto"/>
        <w:left w:val="none" w:sz="0" w:space="0" w:color="auto"/>
        <w:bottom w:val="none" w:sz="0" w:space="0" w:color="auto"/>
        <w:right w:val="none" w:sz="0" w:space="0" w:color="auto"/>
      </w:divBdr>
    </w:div>
    <w:div w:id="15695801">
      <w:bodyDiv w:val="1"/>
      <w:marLeft w:val="0"/>
      <w:marRight w:val="0"/>
      <w:marTop w:val="0"/>
      <w:marBottom w:val="0"/>
      <w:divBdr>
        <w:top w:val="none" w:sz="0" w:space="0" w:color="auto"/>
        <w:left w:val="none" w:sz="0" w:space="0" w:color="auto"/>
        <w:bottom w:val="none" w:sz="0" w:space="0" w:color="auto"/>
        <w:right w:val="none" w:sz="0" w:space="0" w:color="auto"/>
      </w:divBdr>
    </w:div>
    <w:div w:id="48186500">
      <w:bodyDiv w:val="1"/>
      <w:marLeft w:val="0"/>
      <w:marRight w:val="0"/>
      <w:marTop w:val="0"/>
      <w:marBottom w:val="0"/>
      <w:divBdr>
        <w:top w:val="none" w:sz="0" w:space="0" w:color="auto"/>
        <w:left w:val="none" w:sz="0" w:space="0" w:color="auto"/>
        <w:bottom w:val="none" w:sz="0" w:space="0" w:color="auto"/>
        <w:right w:val="none" w:sz="0" w:space="0" w:color="auto"/>
      </w:divBdr>
    </w:div>
    <w:div w:id="50079251">
      <w:bodyDiv w:val="1"/>
      <w:marLeft w:val="0"/>
      <w:marRight w:val="0"/>
      <w:marTop w:val="0"/>
      <w:marBottom w:val="0"/>
      <w:divBdr>
        <w:top w:val="none" w:sz="0" w:space="0" w:color="auto"/>
        <w:left w:val="none" w:sz="0" w:space="0" w:color="auto"/>
        <w:bottom w:val="none" w:sz="0" w:space="0" w:color="auto"/>
        <w:right w:val="none" w:sz="0" w:space="0" w:color="auto"/>
      </w:divBdr>
    </w:div>
    <w:div w:id="53548004">
      <w:bodyDiv w:val="1"/>
      <w:marLeft w:val="0"/>
      <w:marRight w:val="0"/>
      <w:marTop w:val="0"/>
      <w:marBottom w:val="0"/>
      <w:divBdr>
        <w:top w:val="none" w:sz="0" w:space="0" w:color="auto"/>
        <w:left w:val="none" w:sz="0" w:space="0" w:color="auto"/>
        <w:bottom w:val="none" w:sz="0" w:space="0" w:color="auto"/>
        <w:right w:val="none" w:sz="0" w:space="0" w:color="auto"/>
      </w:divBdr>
    </w:div>
    <w:div w:id="59057439">
      <w:bodyDiv w:val="1"/>
      <w:marLeft w:val="0"/>
      <w:marRight w:val="0"/>
      <w:marTop w:val="0"/>
      <w:marBottom w:val="0"/>
      <w:divBdr>
        <w:top w:val="none" w:sz="0" w:space="0" w:color="auto"/>
        <w:left w:val="none" w:sz="0" w:space="0" w:color="auto"/>
        <w:bottom w:val="none" w:sz="0" w:space="0" w:color="auto"/>
        <w:right w:val="none" w:sz="0" w:space="0" w:color="auto"/>
      </w:divBdr>
    </w:div>
    <w:div w:id="92554449">
      <w:bodyDiv w:val="1"/>
      <w:marLeft w:val="0"/>
      <w:marRight w:val="0"/>
      <w:marTop w:val="0"/>
      <w:marBottom w:val="0"/>
      <w:divBdr>
        <w:top w:val="none" w:sz="0" w:space="0" w:color="auto"/>
        <w:left w:val="none" w:sz="0" w:space="0" w:color="auto"/>
        <w:bottom w:val="none" w:sz="0" w:space="0" w:color="auto"/>
        <w:right w:val="none" w:sz="0" w:space="0" w:color="auto"/>
      </w:divBdr>
    </w:div>
    <w:div w:id="263615575">
      <w:bodyDiv w:val="1"/>
      <w:marLeft w:val="0"/>
      <w:marRight w:val="0"/>
      <w:marTop w:val="0"/>
      <w:marBottom w:val="0"/>
      <w:divBdr>
        <w:top w:val="none" w:sz="0" w:space="0" w:color="auto"/>
        <w:left w:val="none" w:sz="0" w:space="0" w:color="auto"/>
        <w:bottom w:val="none" w:sz="0" w:space="0" w:color="auto"/>
        <w:right w:val="none" w:sz="0" w:space="0" w:color="auto"/>
      </w:divBdr>
    </w:div>
    <w:div w:id="280305457">
      <w:bodyDiv w:val="1"/>
      <w:marLeft w:val="0"/>
      <w:marRight w:val="0"/>
      <w:marTop w:val="0"/>
      <w:marBottom w:val="0"/>
      <w:divBdr>
        <w:top w:val="none" w:sz="0" w:space="0" w:color="auto"/>
        <w:left w:val="none" w:sz="0" w:space="0" w:color="auto"/>
        <w:bottom w:val="none" w:sz="0" w:space="0" w:color="auto"/>
        <w:right w:val="none" w:sz="0" w:space="0" w:color="auto"/>
      </w:divBdr>
    </w:div>
    <w:div w:id="321352492">
      <w:bodyDiv w:val="1"/>
      <w:marLeft w:val="0"/>
      <w:marRight w:val="0"/>
      <w:marTop w:val="0"/>
      <w:marBottom w:val="0"/>
      <w:divBdr>
        <w:top w:val="none" w:sz="0" w:space="0" w:color="auto"/>
        <w:left w:val="none" w:sz="0" w:space="0" w:color="auto"/>
        <w:bottom w:val="none" w:sz="0" w:space="0" w:color="auto"/>
        <w:right w:val="none" w:sz="0" w:space="0" w:color="auto"/>
      </w:divBdr>
    </w:div>
    <w:div w:id="356153319">
      <w:bodyDiv w:val="1"/>
      <w:marLeft w:val="0"/>
      <w:marRight w:val="0"/>
      <w:marTop w:val="0"/>
      <w:marBottom w:val="0"/>
      <w:divBdr>
        <w:top w:val="none" w:sz="0" w:space="0" w:color="auto"/>
        <w:left w:val="none" w:sz="0" w:space="0" w:color="auto"/>
        <w:bottom w:val="none" w:sz="0" w:space="0" w:color="auto"/>
        <w:right w:val="none" w:sz="0" w:space="0" w:color="auto"/>
      </w:divBdr>
    </w:div>
    <w:div w:id="413429808">
      <w:bodyDiv w:val="1"/>
      <w:marLeft w:val="0"/>
      <w:marRight w:val="0"/>
      <w:marTop w:val="0"/>
      <w:marBottom w:val="0"/>
      <w:divBdr>
        <w:top w:val="none" w:sz="0" w:space="0" w:color="auto"/>
        <w:left w:val="none" w:sz="0" w:space="0" w:color="auto"/>
        <w:bottom w:val="none" w:sz="0" w:space="0" w:color="auto"/>
        <w:right w:val="none" w:sz="0" w:space="0" w:color="auto"/>
      </w:divBdr>
    </w:div>
    <w:div w:id="447629531">
      <w:bodyDiv w:val="1"/>
      <w:marLeft w:val="0"/>
      <w:marRight w:val="0"/>
      <w:marTop w:val="0"/>
      <w:marBottom w:val="0"/>
      <w:divBdr>
        <w:top w:val="none" w:sz="0" w:space="0" w:color="auto"/>
        <w:left w:val="none" w:sz="0" w:space="0" w:color="auto"/>
        <w:bottom w:val="none" w:sz="0" w:space="0" w:color="auto"/>
        <w:right w:val="none" w:sz="0" w:space="0" w:color="auto"/>
      </w:divBdr>
    </w:div>
    <w:div w:id="535893958">
      <w:bodyDiv w:val="1"/>
      <w:marLeft w:val="0"/>
      <w:marRight w:val="0"/>
      <w:marTop w:val="0"/>
      <w:marBottom w:val="0"/>
      <w:divBdr>
        <w:top w:val="none" w:sz="0" w:space="0" w:color="auto"/>
        <w:left w:val="none" w:sz="0" w:space="0" w:color="auto"/>
        <w:bottom w:val="none" w:sz="0" w:space="0" w:color="auto"/>
        <w:right w:val="none" w:sz="0" w:space="0" w:color="auto"/>
      </w:divBdr>
    </w:div>
    <w:div w:id="688600285">
      <w:bodyDiv w:val="1"/>
      <w:marLeft w:val="0"/>
      <w:marRight w:val="0"/>
      <w:marTop w:val="0"/>
      <w:marBottom w:val="0"/>
      <w:divBdr>
        <w:top w:val="none" w:sz="0" w:space="0" w:color="auto"/>
        <w:left w:val="none" w:sz="0" w:space="0" w:color="auto"/>
        <w:bottom w:val="none" w:sz="0" w:space="0" w:color="auto"/>
        <w:right w:val="none" w:sz="0" w:space="0" w:color="auto"/>
      </w:divBdr>
    </w:div>
    <w:div w:id="803083712">
      <w:bodyDiv w:val="1"/>
      <w:marLeft w:val="0"/>
      <w:marRight w:val="0"/>
      <w:marTop w:val="0"/>
      <w:marBottom w:val="0"/>
      <w:divBdr>
        <w:top w:val="none" w:sz="0" w:space="0" w:color="auto"/>
        <w:left w:val="none" w:sz="0" w:space="0" w:color="auto"/>
        <w:bottom w:val="none" w:sz="0" w:space="0" w:color="auto"/>
        <w:right w:val="none" w:sz="0" w:space="0" w:color="auto"/>
      </w:divBdr>
    </w:div>
    <w:div w:id="863245601">
      <w:bodyDiv w:val="1"/>
      <w:marLeft w:val="0"/>
      <w:marRight w:val="0"/>
      <w:marTop w:val="0"/>
      <w:marBottom w:val="0"/>
      <w:divBdr>
        <w:top w:val="none" w:sz="0" w:space="0" w:color="auto"/>
        <w:left w:val="none" w:sz="0" w:space="0" w:color="auto"/>
        <w:bottom w:val="none" w:sz="0" w:space="0" w:color="auto"/>
        <w:right w:val="none" w:sz="0" w:space="0" w:color="auto"/>
      </w:divBdr>
    </w:div>
    <w:div w:id="910771953">
      <w:bodyDiv w:val="1"/>
      <w:marLeft w:val="0"/>
      <w:marRight w:val="0"/>
      <w:marTop w:val="0"/>
      <w:marBottom w:val="0"/>
      <w:divBdr>
        <w:top w:val="none" w:sz="0" w:space="0" w:color="auto"/>
        <w:left w:val="none" w:sz="0" w:space="0" w:color="auto"/>
        <w:bottom w:val="none" w:sz="0" w:space="0" w:color="auto"/>
        <w:right w:val="none" w:sz="0" w:space="0" w:color="auto"/>
      </w:divBdr>
    </w:div>
    <w:div w:id="1002272146">
      <w:bodyDiv w:val="1"/>
      <w:marLeft w:val="0"/>
      <w:marRight w:val="0"/>
      <w:marTop w:val="0"/>
      <w:marBottom w:val="0"/>
      <w:divBdr>
        <w:top w:val="none" w:sz="0" w:space="0" w:color="auto"/>
        <w:left w:val="none" w:sz="0" w:space="0" w:color="auto"/>
        <w:bottom w:val="none" w:sz="0" w:space="0" w:color="auto"/>
        <w:right w:val="none" w:sz="0" w:space="0" w:color="auto"/>
      </w:divBdr>
    </w:div>
    <w:div w:id="1113133340">
      <w:bodyDiv w:val="1"/>
      <w:marLeft w:val="0"/>
      <w:marRight w:val="0"/>
      <w:marTop w:val="0"/>
      <w:marBottom w:val="0"/>
      <w:divBdr>
        <w:top w:val="none" w:sz="0" w:space="0" w:color="auto"/>
        <w:left w:val="none" w:sz="0" w:space="0" w:color="auto"/>
        <w:bottom w:val="none" w:sz="0" w:space="0" w:color="auto"/>
        <w:right w:val="none" w:sz="0" w:space="0" w:color="auto"/>
      </w:divBdr>
    </w:div>
    <w:div w:id="1126661927">
      <w:bodyDiv w:val="1"/>
      <w:marLeft w:val="0"/>
      <w:marRight w:val="0"/>
      <w:marTop w:val="0"/>
      <w:marBottom w:val="0"/>
      <w:divBdr>
        <w:top w:val="none" w:sz="0" w:space="0" w:color="auto"/>
        <w:left w:val="none" w:sz="0" w:space="0" w:color="auto"/>
        <w:bottom w:val="none" w:sz="0" w:space="0" w:color="auto"/>
        <w:right w:val="none" w:sz="0" w:space="0" w:color="auto"/>
      </w:divBdr>
    </w:div>
    <w:div w:id="1148785979">
      <w:bodyDiv w:val="1"/>
      <w:marLeft w:val="0"/>
      <w:marRight w:val="0"/>
      <w:marTop w:val="0"/>
      <w:marBottom w:val="0"/>
      <w:divBdr>
        <w:top w:val="none" w:sz="0" w:space="0" w:color="auto"/>
        <w:left w:val="none" w:sz="0" w:space="0" w:color="auto"/>
        <w:bottom w:val="none" w:sz="0" w:space="0" w:color="auto"/>
        <w:right w:val="none" w:sz="0" w:space="0" w:color="auto"/>
      </w:divBdr>
    </w:div>
    <w:div w:id="1250042055">
      <w:bodyDiv w:val="1"/>
      <w:marLeft w:val="0"/>
      <w:marRight w:val="0"/>
      <w:marTop w:val="0"/>
      <w:marBottom w:val="0"/>
      <w:divBdr>
        <w:top w:val="none" w:sz="0" w:space="0" w:color="auto"/>
        <w:left w:val="none" w:sz="0" w:space="0" w:color="auto"/>
        <w:bottom w:val="none" w:sz="0" w:space="0" w:color="auto"/>
        <w:right w:val="none" w:sz="0" w:space="0" w:color="auto"/>
      </w:divBdr>
    </w:div>
    <w:div w:id="1270119257">
      <w:bodyDiv w:val="1"/>
      <w:marLeft w:val="0"/>
      <w:marRight w:val="0"/>
      <w:marTop w:val="0"/>
      <w:marBottom w:val="0"/>
      <w:divBdr>
        <w:top w:val="none" w:sz="0" w:space="0" w:color="auto"/>
        <w:left w:val="none" w:sz="0" w:space="0" w:color="auto"/>
        <w:bottom w:val="none" w:sz="0" w:space="0" w:color="auto"/>
        <w:right w:val="none" w:sz="0" w:space="0" w:color="auto"/>
      </w:divBdr>
    </w:div>
    <w:div w:id="1288974912">
      <w:bodyDiv w:val="1"/>
      <w:marLeft w:val="0"/>
      <w:marRight w:val="0"/>
      <w:marTop w:val="0"/>
      <w:marBottom w:val="0"/>
      <w:divBdr>
        <w:top w:val="none" w:sz="0" w:space="0" w:color="auto"/>
        <w:left w:val="none" w:sz="0" w:space="0" w:color="auto"/>
        <w:bottom w:val="none" w:sz="0" w:space="0" w:color="auto"/>
        <w:right w:val="none" w:sz="0" w:space="0" w:color="auto"/>
      </w:divBdr>
    </w:div>
    <w:div w:id="1339500182">
      <w:bodyDiv w:val="1"/>
      <w:marLeft w:val="0"/>
      <w:marRight w:val="0"/>
      <w:marTop w:val="0"/>
      <w:marBottom w:val="0"/>
      <w:divBdr>
        <w:top w:val="none" w:sz="0" w:space="0" w:color="auto"/>
        <w:left w:val="none" w:sz="0" w:space="0" w:color="auto"/>
        <w:bottom w:val="none" w:sz="0" w:space="0" w:color="auto"/>
        <w:right w:val="none" w:sz="0" w:space="0" w:color="auto"/>
      </w:divBdr>
    </w:div>
    <w:div w:id="1415204366">
      <w:bodyDiv w:val="1"/>
      <w:marLeft w:val="0"/>
      <w:marRight w:val="0"/>
      <w:marTop w:val="0"/>
      <w:marBottom w:val="0"/>
      <w:divBdr>
        <w:top w:val="none" w:sz="0" w:space="0" w:color="auto"/>
        <w:left w:val="none" w:sz="0" w:space="0" w:color="auto"/>
        <w:bottom w:val="none" w:sz="0" w:space="0" w:color="auto"/>
        <w:right w:val="none" w:sz="0" w:space="0" w:color="auto"/>
      </w:divBdr>
    </w:div>
    <w:div w:id="1428579337">
      <w:bodyDiv w:val="1"/>
      <w:marLeft w:val="0"/>
      <w:marRight w:val="0"/>
      <w:marTop w:val="0"/>
      <w:marBottom w:val="0"/>
      <w:divBdr>
        <w:top w:val="none" w:sz="0" w:space="0" w:color="auto"/>
        <w:left w:val="none" w:sz="0" w:space="0" w:color="auto"/>
        <w:bottom w:val="none" w:sz="0" w:space="0" w:color="auto"/>
        <w:right w:val="none" w:sz="0" w:space="0" w:color="auto"/>
      </w:divBdr>
    </w:div>
    <w:div w:id="1442723268">
      <w:bodyDiv w:val="1"/>
      <w:marLeft w:val="0"/>
      <w:marRight w:val="0"/>
      <w:marTop w:val="0"/>
      <w:marBottom w:val="0"/>
      <w:divBdr>
        <w:top w:val="none" w:sz="0" w:space="0" w:color="auto"/>
        <w:left w:val="none" w:sz="0" w:space="0" w:color="auto"/>
        <w:bottom w:val="none" w:sz="0" w:space="0" w:color="auto"/>
        <w:right w:val="none" w:sz="0" w:space="0" w:color="auto"/>
      </w:divBdr>
    </w:div>
    <w:div w:id="1640332284">
      <w:bodyDiv w:val="1"/>
      <w:marLeft w:val="0"/>
      <w:marRight w:val="0"/>
      <w:marTop w:val="0"/>
      <w:marBottom w:val="0"/>
      <w:divBdr>
        <w:top w:val="none" w:sz="0" w:space="0" w:color="auto"/>
        <w:left w:val="none" w:sz="0" w:space="0" w:color="auto"/>
        <w:bottom w:val="none" w:sz="0" w:space="0" w:color="auto"/>
        <w:right w:val="none" w:sz="0" w:space="0" w:color="auto"/>
      </w:divBdr>
    </w:div>
    <w:div w:id="1663050084">
      <w:bodyDiv w:val="1"/>
      <w:marLeft w:val="0"/>
      <w:marRight w:val="0"/>
      <w:marTop w:val="0"/>
      <w:marBottom w:val="0"/>
      <w:divBdr>
        <w:top w:val="none" w:sz="0" w:space="0" w:color="auto"/>
        <w:left w:val="none" w:sz="0" w:space="0" w:color="auto"/>
        <w:bottom w:val="none" w:sz="0" w:space="0" w:color="auto"/>
        <w:right w:val="none" w:sz="0" w:space="0" w:color="auto"/>
      </w:divBdr>
    </w:div>
    <w:div w:id="1679431058">
      <w:bodyDiv w:val="1"/>
      <w:marLeft w:val="0"/>
      <w:marRight w:val="0"/>
      <w:marTop w:val="0"/>
      <w:marBottom w:val="0"/>
      <w:divBdr>
        <w:top w:val="none" w:sz="0" w:space="0" w:color="auto"/>
        <w:left w:val="none" w:sz="0" w:space="0" w:color="auto"/>
        <w:bottom w:val="none" w:sz="0" w:space="0" w:color="auto"/>
        <w:right w:val="none" w:sz="0" w:space="0" w:color="auto"/>
      </w:divBdr>
    </w:div>
    <w:div w:id="1725105753">
      <w:bodyDiv w:val="1"/>
      <w:marLeft w:val="0"/>
      <w:marRight w:val="0"/>
      <w:marTop w:val="0"/>
      <w:marBottom w:val="0"/>
      <w:divBdr>
        <w:top w:val="none" w:sz="0" w:space="0" w:color="auto"/>
        <w:left w:val="none" w:sz="0" w:space="0" w:color="auto"/>
        <w:bottom w:val="none" w:sz="0" w:space="0" w:color="auto"/>
        <w:right w:val="none" w:sz="0" w:space="0" w:color="auto"/>
      </w:divBdr>
    </w:div>
    <w:div w:id="1729765728">
      <w:bodyDiv w:val="1"/>
      <w:marLeft w:val="0"/>
      <w:marRight w:val="0"/>
      <w:marTop w:val="0"/>
      <w:marBottom w:val="0"/>
      <w:divBdr>
        <w:top w:val="none" w:sz="0" w:space="0" w:color="auto"/>
        <w:left w:val="none" w:sz="0" w:space="0" w:color="auto"/>
        <w:bottom w:val="none" w:sz="0" w:space="0" w:color="auto"/>
        <w:right w:val="none" w:sz="0" w:space="0" w:color="auto"/>
      </w:divBdr>
    </w:div>
    <w:div w:id="1864435508">
      <w:bodyDiv w:val="1"/>
      <w:marLeft w:val="0"/>
      <w:marRight w:val="0"/>
      <w:marTop w:val="0"/>
      <w:marBottom w:val="0"/>
      <w:divBdr>
        <w:top w:val="none" w:sz="0" w:space="0" w:color="auto"/>
        <w:left w:val="none" w:sz="0" w:space="0" w:color="auto"/>
        <w:bottom w:val="none" w:sz="0" w:space="0" w:color="auto"/>
        <w:right w:val="none" w:sz="0" w:space="0" w:color="auto"/>
      </w:divBdr>
    </w:div>
    <w:div w:id="19746758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Ion">
  <a:themeElements>
    <a:clrScheme name="Ion">
      <a:dk1>
        <a:srgbClr val="000000"/>
      </a:dk1>
      <a:lt1>
        <a:srgbClr val="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majorFont>
      <a:minorFont>
        <a:latin typeface="Century Gothic" panose="020B0502020202020204"/>
        <a:ea typeface=""/>
        <a:cs typeface=""/>
      </a:minorFont>
    </a:fontScheme>
    <a:fmtScheme>
      <a:fillStyleLst>
        <a:solidFill>
          <a:schemeClr val="phClr"/>
        </a:solidFill>
        <a:gradFill>
          <a:gsLst>
            <a:gs pos="0">
              <a:schemeClr val="phClr">
                <a:tint val="64000"/>
                <a:lumMod val="118000"/>
              </a:schemeClr>
            </a:gs>
            <a:gs pos="100000">
              <a:schemeClr val="phClr">
                <a:tint val="92000"/>
                <a:lumMod val="110000"/>
              </a:schemeClr>
            </a:gs>
          </a:gsLst>
          <a:lin ang="5400000" scaled="0"/>
          <a:tileRect/>
        </a:gradFill>
        <a:gradFill>
          <a:gsLst>
            <a:gs pos="0">
              <a:schemeClr val="phClr">
                <a:tint val="98000"/>
                <a:lumMod val="114000"/>
              </a:schemeClr>
            </a:gs>
            <a:gs pos="100000">
              <a:schemeClr val="phClr">
                <a:shade val="90000"/>
                <a:lumMod val="84000"/>
              </a:schemeClr>
            </a:gs>
          </a:gsLst>
          <a:lin ang="5400000" scaled="0"/>
          <a:tileRect/>
        </a:gradFill>
      </a:fillStyleLst>
      <a:lnStyleLst>
        <a:ln w="9525" cap="rnd" cmpd="sng" algn="ctr">
          <a:prstDash val="solid"/>
        </a:ln>
        <a:ln w="19050" cap="rnd" cmpd="sng" algn="ctr">
          <a:prstDash val="solid"/>
        </a:ln>
        <a:ln w="28575" cap="rnd"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97000"/>
                <a:lumMod val="124000"/>
              </a:schemeClr>
            </a:gs>
            <a:gs pos="100000">
              <a:schemeClr val="phClr">
                <a:tint val="96000"/>
                <a:shade val="88000"/>
                <a:lumMod val="76000"/>
              </a:schemeClr>
            </a:gs>
          </a:gsLst>
          <a:path path="circle">
            <a:fillToRect l="45000" t="65000" r="125000" b="100000"/>
          </a:path>
          <a:tileRect/>
        </a:gradFill>
        <a:blipFill rotWithShape="1">
          <a:srcRect/>
          <a:stretch>
            <a:fillRect/>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7DEE4F9C430B4A8D9BFD9699D85EC9" ma:contentTypeVersion="1" ma:contentTypeDescription="Crée un document." ma:contentTypeScope="" ma:versionID="15750406dd865cd48a86513f0bf67901">
  <xsd:schema xmlns:xsd="http://www.w3.org/2001/XMLSchema" xmlns:xs="http://www.w3.org/2001/XMLSchema" xmlns:p="http://schemas.microsoft.com/office/2006/metadata/properties" xmlns:ns2="6f1cadfb-22eb-46d0-8421-1085e34b15e1" targetNamespace="http://schemas.microsoft.com/office/2006/metadata/properties" ma:root="true" ma:fieldsID="b32f48582d70f9605da62081480e9fa0" ns2:_="">
    <xsd:import namespace="6f1cadfb-22eb-46d0-8421-1085e34b15e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1cadfb-22eb-46d0-8421-1085e34b15e1"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35F7C9C-9D98-4ABF-B0E0-C3BEFB2F0683}">
  <ds:schemaRefs>
    <ds:schemaRef ds:uri="http://schemas.microsoft.com/sharepoint/v3/contenttype/forms"/>
  </ds:schemaRefs>
</ds:datastoreItem>
</file>

<file path=customXml/itemProps3.xml><?xml version="1.0" encoding="utf-8"?>
<ds:datastoreItem xmlns:ds="http://schemas.openxmlformats.org/officeDocument/2006/customXml" ds:itemID="{5EBEE025-123B-46C2-BE2A-6C653011A8B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AFBED4-9415-4660-A0E4-1B7C5F1551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1cadfb-22eb-46d0-8421-1085e34b15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6CB68C-54F6-455A-966A-97D6A43D2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4</Pages>
  <Words>820</Words>
  <Characters>4512</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dc:description/>
  <cp:lastModifiedBy>BARBIER Alexandre ADJT ADM AE</cp:lastModifiedBy>
  <cp:revision>21</cp:revision>
  <dcterms:created xsi:type="dcterms:W3CDTF">2025-03-12T09:56:00Z</dcterms:created>
  <dcterms:modified xsi:type="dcterms:W3CDTF">2025-12-17T10:31:00Z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0x010100427DEE4F9C430B4A8D9BFD9699D85EC9</vt:lpwstr>
  </property>
</Properties>
</file>